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42D15" w14:textId="77777777" w:rsidR="00766126" w:rsidRPr="004A1617" w:rsidRDefault="004A1617" w:rsidP="00791907">
      <w:pPr>
        <w:pStyle w:val="STSectNum"/>
        <w:ind w:right="-270"/>
        <w:rPr>
          <w:rFonts w:ascii="Arial" w:hAnsi="Arial" w:cs="Arial"/>
          <w:color w:val="000000"/>
        </w:rPr>
      </w:pPr>
      <w:r>
        <w:rPr>
          <w:rFonts w:ascii="Arial" w:hAnsi="Arial" w:cs="Arial"/>
        </w:rPr>
        <w:t>SECTION</w:t>
      </w:r>
      <w:r w:rsidRPr="006060F4">
        <w:rPr>
          <w:rFonts w:ascii="Arial" w:hAnsi="Arial" w:cs="Arial"/>
        </w:rPr>
        <w:t xml:space="preserve"> 00 </w:t>
      </w:r>
      <w:r>
        <w:rPr>
          <w:rFonts w:ascii="Arial" w:hAnsi="Arial" w:cs="Arial"/>
        </w:rPr>
        <w:t>1200</w:t>
      </w:r>
    </w:p>
    <w:p w14:paraId="32322B36" w14:textId="77777777" w:rsidR="004A1617" w:rsidRPr="00E32EAD" w:rsidRDefault="004A1617" w:rsidP="00791907">
      <w:pPr>
        <w:pStyle w:val="Title"/>
        <w:spacing w:line="240" w:lineRule="auto"/>
        <w:ind w:right="-270"/>
        <w:rPr>
          <w:rFonts w:cs="Arial"/>
          <w:sz w:val="22"/>
          <w:szCs w:val="22"/>
        </w:rPr>
      </w:pPr>
    </w:p>
    <w:p w14:paraId="49B09361" w14:textId="77777777" w:rsidR="009C6656" w:rsidRPr="000A7171" w:rsidRDefault="009C6656" w:rsidP="00791907">
      <w:pPr>
        <w:pStyle w:val="Title"/>
        <w:spacing w:line="240" w:lineRule="auto"/>
        <w:ind w:right="-270"/>
        <w:rPr>
          <w:rFonts w:cs="Arial"/>
        </w:rPr>
      </w:pPr>
      <w:r w:rsidRPr="000A7171">
        <w:rPr>
          <w:rFonts w:cs="Arial"/>
        </w:rPr>
        <w:t>N O T I C E   TO   B I D D E R S</w:t>
      </w:r>
    </w:p>
    <w:p w14:paraId="1612C523" w14:textId="77777777" w:rsidR="009C6656" w:rsidRDefault="009C6656" w:rsidP="00791907">
      <w:pPr>
        <w:ind w:right="-270"/>
        <w:jc w:val="both"/>
        <w:rPr>
          <w:u w:val="single"/>
        </w:rPr>
      </w:pPr>
    </w:p>
    <w:p w14:paraId="69217B79" w14:textId="35C1E885" w:rsidR="009C6656" w:rsidRDefault="009C6656" w:rsidP="00791907">
      <w:pPr>
        <w:ind w:right="-270"/>
      </w:pPr>
      <w:r>
        <w:t>Sealed proposals</w:t>
      </w:r>
      <w:r w:rsidR="00BB0420">
        <w:t xml:space="preserve"> from licensed General Contractors</w:t>
      </w:r>
      <w:r>
        <w:t xml:space="preserve"> will be received by</w:t>
      </w:r>
      <w:r w:rsidRPr="00A757B8">
        <w:t xml:space="preserve"> </w:t>
      </w:r>
      <w:r w:rsidR="00A757B8" w:rsidRPr="00A757B8">
        <w:t>The University of No</w:t>
      </w:r>
      <w:r w:rsidR="009C4F42">
        <w:t>r</w:t>
      </w:r>
      <w:r w:rsidR="00A757B8" w:rsidRPr="00A757B8">
        <w:t>th Carolina at Charlotte</w:t>
      </w:r>
      <w:r w:rsidR="000C2F2A">
        <w:t>,</w:t>
      </w:r>
      <w:r w:rsidRPr="00A757B8">
        <w:rPr>
          <w:i/>
          <w:color w:val="FF0000"/>
        </w:rPr>
        <w:t xml:space="preserve"> </w:t>
      </w:r>
      <w:r>
        <w:t>in</w:t>
      </w:r>
      <w:r w:rsidR="000C2F2A">
        <w:t xml:space="preserve"> </w:t>
      </w:r>
      <w:r w:rsidR="003C7F1C" w:rsidRPr="00A757B8">
        <w:rPr>
          <w:iCs/>
          <w:szCs w:val="22"/>
        </w:rPr>
        <w:t>Charlott</w:t>
      </w:r>
      <w:r w:rsidR="00A757B8">
        <w:rPr>
          <w:iCs/>
          <w:szCs w:val="22"/>
        </w:rPr>
        <w:t>e</w:t>
      </w:r>
      <w:r w:rsidR="000C2F2A">
        <w:rPr>
          <w:iCs/>
          <w:szCs w:val="22"/>
        </w:rPr>
        <w:t>,</w:t>
      </w:r>
      <w:r w:rsidRPr="00A757B8">
        <w:t xml:space="preserve"> </w:t>
      </w:r>
      <w:r w:rsidRPr="003C7F1C">
        <w:t>NC</w:t>
      </w:r>
      <w:r>
        <w:t xml:space="preserve"> </w:t>
      </w:r>
      <w:r w:rsidR="000C2F2A">
        <w:t>until</w:t>
      </w:r>
      <w:r>
        <w:t xml:space="preserve"> </w:t>
      </w:r>
      <w:r w:rsidR="00E233A8">
        <w:rPr>
          <w:b/>
          <w:bCs/>
          <w:highlight w:val="yellow"/>
        </w:rPr>
        <w:t>10</w:t>
      </w:r>
      <w:r w:rsidRPr="00B86715">
        <w:rPr>
          <w:b/>
          <w:bCs/>
          <w:highlight w:val="yellow"/>
        </w:rPr>
        <w:t xml:space="preserve">:00 </w:t>
      </w:r>
      <w:r w:rsidR="00E233A8">
        <w:rPr>
          <w:b/>
          <w:bCs/>
          <w:highlight w:val="yellow"/>
        </w:rPr>
        <w:t>a</w:t>
      </w:r>
      <w:r w:rsidRPr="00B86715">
        <w:rPr>
          <w:b/>
          <w:bCs/>
          <w:highlight w:val="yellow"/>
        </w:rPr>
        <w:t>m</w:t>
      </w:r>
      <w:r w:rsidR="000C2F2A" w:rsidRPr="00B86715">
        <w:rPr>
          <w:b/>
          <w:bCs/>
          <w:highlight w:val="yellow"/>
        </w:rPr>
        <w:t xml:space="preserve"> on</w:t>
      </w:r>
      <w:r w:rsidR="00B84363" w:rsidRPr="00B86715">
        <w:rPr>
          <w:b/>
          <w:bCs/>
          <w:highlight w:val="yellow"/>
        </w:rPr>
        <w:t xml:space="preserve"> </w:t>
      </w:r>
      <w:r w:rsidR="00556427" w:rsidRPr="00B86715">
        <w:rPr>
          <w:b/>
          <w:bCs/>
          <w:highlight w:val="yellow"/>
        </w:rPr>
        <w:t>T</w:t>
      </w:r>
      <w:r w:rsidR="00C72356">
        <w:rPr>
          <w:b/>
          <w:bCs/>
          <w:highlight w:val="yellow"/>
        </w:rPr>
        <w:t>ues</w:t>
      </w:r>
      <w:r w:rsidR="00B86715" w:rsidRPr="00B86715">
        <w:rPr>
          <w:b/>
          <w:bCs/>
          <w:highlight w:val="yellow"/>
        </w:rPr>
        <w:t>day</w:t>
      </w:r>
      <w:r w:rsidR="00556427" w:rsidRPr="00B86715">
        <w:rPr>
          <w:b/>
          <w:bCs/>
          <w:highlight w:val="yellow"/>
        </w:rPr>
        <w:t xml:space="preserve">, </w:t>
      </w:r>
      <w:r w:rsidR="004D3E5C">
        <w:rPr>
          <w:b/>
          <w:bCs/>
          <w:highlight w:val="yellow"/>
        </w:rPr>
        <w:t>May</w:t>
      </w:r>
      <w:r w:rsidR="002244DC" w:rsidRPr="00B86715">
        <w:rPr>
          <w:b/>
          <w:bCs/>
          <w:highlight w:val="yellow"/>
        </w:rPr>
        <w:t xml:space="preserve"> </w:t>
      </w:r>
      <w:r w:rsidR="004D3E5C">
        <w:rPr>
          <w:b/>
          <w:bCs/>
          <w:highlight w:val="yellow"/>
        </w:rPr>
        <w:t>1</w:t>
      </w:r>
      <w:r w:rsidR="00B86715" w:rsidRPr="00B86715">
        <w:rPr>
          <w:b/>
          <w:bCs/>
          <w:highlight w:val="yellow"/>
        </w:rPr>
        <w:t>7</w:t>
      </w:r>
      <w:r w:rsidR="000C2F2A" w:rsidRPr="00B86715">
        <w:rPr>
          <w:b/>
          <w:bCs/>
          <w:highlight w:val="yellow"/>
        </w:rPr>
        <w:t>, 202</w:t>
      </w:r>
      <w:r w:rsidR="00B86715" w:rsidRPr="00B86715">
        <w:rPr>
          <w:b/>
          <w:bCs/>
          <w:highlight w:val="yellow"/>
        </w:rPr>
        <w:t>2</w:t>
      </w:r>
      <w:r w:rsidR="00A757B8" w:rsidRPr="00791907">
        <w:rPr>
          <w:b/>
          <w:bCs/>
        </w:rPr>
        <w:t>.</w:t>
      </w:r>
      <w:r w:rsidR="00A757B8" w:rsidRPr="00791907">
        <w:t xml:space="preserve"> Bids will be publicly opened and read at </w:t>
      </w:r>
      <w:r w:rsidR="008F5D67">
        <w:t>10</w:t>
      </w:r>
      <w:r w:rsidR="00A757B8" w:rsidRPr="00791907">
        <w:t>:</w:t>
      </w:r>
      <w:r w:rsidR="003527B8">
        <w:t>0</w:t>
      </w:r>
      <w:r w:rsidR="00A757B8" w:rsidRPr="00791907">
        <w:t xml:space="preserve">0 </w:t>
      </w:r>
      <w:r w:rsidR="008F5D67">
        <w:t>a</w:t>
      </w:r>
      <w:r w:rsidR="00A757B8" w:rsidRPr="00791907">
        <w:t xml:space="preserve">.m. in Room </w:t>
      </w:r>
      <w:r w:rsidR="007927B2">
        <w:t>119</w:t>
      </w:r>
      <w:r w:rsidR="00A757B8" w:rsidRPr="00791907">
        <w:t xml:space="preserve"> of</w:t>
      </w:r>
      <w:r w:rsidR="00A757B8" w:rsidRPr="00A757B8">
        <w:t xml:space="preserve"> the </w:t>
      </w:r>
      <w:r w:rsidR="00DD3CE0">
        <w:t>Facilities Management &amp; Police</w:t>
      </w:r>
      <w:r w:rsidR="00204627">
        <w:t xml:space="preserve"> Building</w:t>
      </w:r>
      <w:r w:rsidR="00F653C1">
        <w:t xml:space="preserve"> (FMPPS)</w:t>
      </w:r>
      <w:r w:rsidR="00A757B8" w:rsidRPr="00A757B8">
        <w:t xml:space="preserve"> (#</w:t>
      </w:r>
      <w:r w:rsidR="00F653C1">
        <w:t>55</w:t>
      </w:r>
      <w:r w:rsidR="00A757B8" w:rsidRPr="00A757B8">
        <w:t xml:space="preserve"> on the campus map – </w:t>
      </w:r>
      <w:hyperlink r:id="rId8" w:history="1">
        <w:r w:rsidR="00A757B8" w:rsidRPr="00A757B8">
          <w:rPr>
            <w:color w:val="0000FF"/>
            <w:u w:val="single"/>
          </w:rPr>
          <w:t>http://facilities.uncc.edu/maps</w:t>
        </w:r>
      </w:hyperlink>
      <w:r w:rsidR="00A757B8" w:rsidRPr="00A757B8">
        <w:t xml:space="preserve">) located at </w:t>
      </w:r>
      <w:r w:rsidR="00F864EC">
        <w:t>9151 Cameron B</w:t>
      </w:r>
      <w:r w:rsidR="00FC3B10">
        <w:t>lvd.</w:t>
      </w:r>
      <w:r w:rsidR="00F864EC">
        <w:t>, Charlotte, NC 28223</w:t>
      </w:r>
      <w:r w:rsidR="00A757B8" w:rsidRPr="00A757B8">
        <w:t xml:space="preserve"> for the furnishing of labor, material and equipment </w:t>
      </w:r>
      <w:proofErr w:type="gramStart"/>
      <w:r w:rsidR="00A757B8" w:rsidRPr="00A757B8">
        <w:t>entering into</w:t>
      </w:r>
      <w:proofErr w:type="gramEnd"/>
      <w:r w:rsidR="00A757B8" w:rsidRPr="00A757B8">
        <w:t xml:space="preserve"> the construction of</w:t>
      </w:r>
      <w:r w:rsidR="00A757B8">
        <w:t>:</w:t>
      </w:r>
      <w:r>
        <w:t xml:space="preserve"> </w:t>
      </w:r>
    </w:p>
    <w:p w14:paraId="448AADCB" w14:textId="77777777" w:rsidR="009C6656" w:rsidRDefault="009C6656" w:rsidP="00791907">
      <w:pPr>
        <w:ind w:right="-270"/>
        <w:rPr>
          <w:i/>
          <w:color w:val="FF0000"/>
          <w:sz w:val="18"/>
        </w:rPr>
      </w:pPr>
    </w:p>
    <w:p w14:paraId="173A209C" w14:textId="4DB1ADA1" w:rsidR="009C6656" w:rsidRDefault="003C7F1C" w:rsidP="00791907">
      <w:pPr>
        <w:ind w:right="-270"/>
        <w:jc w:val="center"/>
        <w:rPr>
          <w:b/>
          <w:bCs/>
          <w:iCs/>
          <w:szCs w:val="22"/>
        </w:rPr>
      </w:pPr>
      <w:r w:rsidRPr="003C7F1C">
        <w:rPr>
          <w:b/>
          <w:bCs/>
          <w:iCs/>
          <w:szCs w:val="22"/>
        </w:rPr>
        <w:t>UNC CHARLOTTE RECLAIMED WATER INFRASTRUCTURE</w:t>
      </w:r>
    </w:p>
    <w:p w14:paraId="345EE90F" w14:textId="4E9F7452" w:rsidR="00B86715" w:rsidRDefault="00B86715" w:rsidP="00791907">
      <w:pPr>
        <w:ind w:right="-270"/>
        <w:jc w:val="center"/>
        <w:rPr>
          <w:b/>
          <w:bCs/>
          <w:iCs/>
          <w:szCs w:val="22"/>
        </w:rPr>
      </w:pPr>
      <w:r>
        <w:rPr>
          <w:b/>
          <w:bCs/>
          <w:iCs/>
          <w:szCs w:val="22"/>
        </w:rPr>
        <w:t>CONTRACT 1: CIVIL SERIES</w:t>
      </w:r>
    </w:p>
    <w:p w14:paraId="2C01CEAC" w14:textId="5837C65E" w:rsidR="00A757B8" w:rsidRPr="003C7F1C" w:rsidRDefault="00A757B8" w:rsidP="00791907">
      <w:pPr>
        <w:ind w:right="-270"/>
        <w:jc w:val="center"/>
        <w:rPr>
          <w:b/>
          <w:bCs/>
          <w:iCs/>
          <w:szCs w:val="22"/>
        </w:rPr>
      </w:pPr>
      <w:r>
        <w:rPr>
          <w:b/>
          <w:bCs/>
          <w:iCs/>
          <w:szCs w:val="22"/>
        </w:rPr>
        <w:t>SCO</w:t>
      </w:r>
      <w:r w:rsidR="000C2F2A">
        <w:rPr>
          <w:b/>
          <w:bCs/>
          <w:iCs/>
          <w:szCs w:val="22"/>
        </w:rPr>
        <w:t xml:space="preserve"> ID#</w:t>
      </w:r>
      <w:r>
        <w:rPr>
          <w:b/>
          <w:bCs/>
          <w:iCs/>
          <w:szCs w:val="22"/>
        </w:rPr>
        <w:t xml:space="preserve">: </w:t>
      </w:r>
      <w:r w:rsidR="006C1638">
        <w:rPr>
          <w:b/>
          <w:bCs/>
          <w:iCs/>
          <w:szCs w:val="22"/>
        </w:rPr>
        <w:t>17-17048-02B</w:t>
      </w:r>
    </w:p>
    <w:p w14:paraId="5C6279B2" w14:textId="77777777" w:rsidR="009C6656" w:rsidRDefault="009C6656" w:rsidP="00791907">
      <w:pPr>
        <w:ind w:right="-270"/>
        <w:rPr>
          <w:iCs/>
          <w:color w:val="FF0000"/>
          <w:sz w:val="18"/>
          <w:u w:val="single"/>
        </w:rPr>
      </w:pPr>
      <w:r>
        <w:rPr>
          <w:u w:val="single"/>
        </w:rPr>
        <w:t xml:space="preserve">                                   </w:t>
      </w:r>
      <w:r>
        <w:rPr>
          <w:i/>
          <w:color w:val="FF0000"/>
          <w:sz w:val="18"/>
        </w:rPr>
        <w:t xml:space="preserve">                                             </w:t>
      </w:r>
    </w:p>
    <w:p w14:paraId="48E37A01" w14:textId="563E5304" w:rsidR="003C7F1C" w:rsidRPr="003C7F1C" w:rsidRDefault="003C7F1C" w:rsidP="00791907">
      <w:pPr>
        <w:numPr>
          <w:ilvl w:val="0"/>
          <w:numId w:val="2"/>
        </w:numPr>
        <w:ind w:right="-270"/>
        <w:rPr>
          <w:b/>
          <w:bCs/>
          <w:iCs/>
          <w:szCs w:val="22"/>
        </w:rPr>
      </w:pPr>
      <w:r>
        <w:rPr>
          <w:b/>
          <w:bCs/>
          <w:iCs/>
          <w:szCs w:val="22"/>
        </w:rPr>
        <w:t xml:space="preserve">Description: </w:t>
      </w:r>
      <w:r w:rsidRPr="003C7F1C">
        <w:rPr>
          <w:b/>
          <w:bCs/>
          <w:iCs/>
          <w:szCs w:val="22"/>
        </w:rPr>
        <w:t xml:space="preserve">Approximately </w:t>
      </w:r>
      <w:r w:rsidR="00B84363" w:rsidRPr="003527B8">
        <w:rPr>
          <w:b/>
          <w:bCs/>
          <w:iCs/>
          <w:szCs w:val="22"/>
        </w:rPr>
        <w:t>6</w:t>
      </w:r>
      <w:r w:rsidR="00B14B9A" w:rsidRPr="003527B8">
        <w:rPr>
          <w:b/>
          <w:bCs/>
          <w:iCs/>
          <w:szCs w:val="22"/>
        </w:rPr>
        <w:t>75</w:t>
      </w:r>
      <w:r w:rsidRPr="003527B8">
        <w:rPr>
          <w:b/>
          <w:bCs/>
          <w:iCs/>
          <w:szCs w:val="22"/>
        </w:rPr>
        <w:t xml:space="preserve"> linear feet of </w:t>
      </w:r>
      <w:r w:rsidR="00A757B8" w:rsidRPr="003527B8">
        <w:rPr>
          <w:b/>
          <w:bCs/>
          <w:iCs/>
          <w:szCs w:val="22"/>
        </w:rPr>
        <w:t>12</w:t>
      </w:r>
      <w:r w:rsidRPr="003527B8">
        <w:rPr>
          <w:b/>
          <w:bCs/>
          <w:iCs/>
          <w:szCs w:val="22"/>
        </w:rPr>
        <w:t xml:space="preserve">”, </w:t>
      </w:r>
      <w:r w:rsidR="00B14B9A" w:rsidRPr="003527B8">
        <w:rPr>
          <w:b/>
          <w:bCs/>
          <w:iCs/>
          <w:szCs w:val="22"/>
        </w:rPr>
        <w:t>4,122</w:t>
      </w:r>
      <w:r w:rsidRPr="003527B8">
        <w:rPr>
          <w:b/>
          <w:bCs/>
          <w:iCs/>
          <w:szCs w:val="22"/>
        </w:rPr>
        <w:t xml:space="preserve"> linear feet of </w:t>
      </w:r>
      <w:r w:rsidR="00A757B8" w:rsidRPr="003527B8">
        <w:rPr>
          <w:b/>
          <w:bCs/>
          <w:iCs/>
          <w:szCs w:val="22"/>
        </w:rPr>
        <w:t>6</w:t>
      </w:r>
      <w:r w:rsidRPr="003527B8">
        <w:rPr>
          <w:b/>
          <w:bCs/>
          <w:iCs/>
          <w:szCs w:val="22"/>
        </w:rPr>
        <w:t xml:space="preserve">”, and </w:t>
      </w:r>
      <w:r w:rsidR="00B14B9A" w:rsidRPr="003527B8">
        <w:rPr>
          <w:b/>
          <w:bCs/>
          <w:iCs/>
          <w:szCs w:val="22"/>
        </w:rPr>
        <w:t>3,251</w:t>
      </w:r>
      <w:r w:rsidRPr="003C7F1C">
        <w:rPr>
          <w:b/>
          <w:bCs/>
          <w:iCs/>
          <w:szCs w:val="22"/>
        </w:rPr>
        <w:t xml:space="preserve"> linear feet of </w:t>
      </w:r>
      <w:r w:rsidR="00A757B8">
        <w:rPr>
          <w:b/>
          <w:bCs/>
          <w:iCs/>
          <w:szCs w:val="22"/>
        </w:rPr>
        <w:t>4</w:t>
      </w:r>
      <w:r w:rsidRPr="003C7F1C">
        <w:rPr>
          <w:b/>
          <w:bCs/>
          <w:iCs/>
          <w:szCs w:val="22"/>
        </w:rPr>
        <w:t>” reclaimed water main; valves; structures; erosion and sediment control; site cleanup; fertilizing, seeding, and mulching; site restoration; and testing and miscellaneous work.</w:t>
      </w:r>
      <w:r w:rsidR="00563464">
        <w:rPr>
          <w:b/>
          <w:bCs/>
          <w:iCs/>
          <w:szCs w:val="22"/>
        </w:rPr>
        <w:t xml:space="preserve">  The foregoing description shall not be construed as a complete description of all work required.</w:t>
      </w:r>
    </w:p>
    <w:p w14:paraId="59CC581F" w14:textId="77777777" w:rsidR="009C6656" w:rsidRDefault="009C6656" w:rsidP="00791907">
      <w:pPr>
        <w:ind w:right="-270"/>
        <w:rPr>
          <w:i/>
          <w:sz w:val="18"/>
        </w:rPr>
      </w:pPr>
    </w:p>
    <w:p w14:paraId="0F5D7C59" w14:textId="77777777" w:rsidR="000C2F2A" w:rsidRDefault="009C6656" w:rsidP="00791907">
      <w:pPr>
        <w:ind w:right="-270"/>
      </w:pPr>
      <w:r>
        <w:t xml:space="preserve">Bids will be received </w:t>
      </w:r>
      <w:r w:rsidRPr="00791907">
        <w:rPr>
          <w:iCs/>
        </w:rPr>
        <w:t>for</w:t>
      </w:r>
      <w:r>
        <w:rPr>
          <w:i/>
          <w:iCs/>
          <w:color w:val="FF0000"/>
        </w:rPr>
        <w:t xml:space="preserve"> </w:t>
      </w:r>
      <w:r w:rsidR="00A51761" w:rsidRPr="00A51761">
        <w:rPr>
          <w:b/>
          <w:bCs/>
          <w:u w:val="single"/>
        </w:rPr>
        <w:t>Single Prime Contract</w:t>
      </w:r>
      <w:r w:rsidRPr="00A51761">
        <w:rPr>
          <w:u w:val="single"/>
        </w:rPr>
        <w:t>.</w:t>
      </w:r>
      <w:r>
        <w:rPr>
          <w:color w:val="FF0000"/>
        </w:rPr>
        <w:t xml:space="preserve"> </w:t>
      </w:r>
      <w:r>
        <w:t xml:space="preserve"> All proposals shall be </w:t>
      </w:r>
      <w:r w:rsidR="000C2F2A">
        <w:rPr>
          <w:b/>
          <w:bCs/>
          <w:u w:val="single"/>
        </w:rPr>
        <w:t>Lump Sum</w:t>
      </w:r>
      <w:r>
        <w:t xml:space="preserve">.  </w:t>
      </w:r>
    </w:p>
    <w:p w14:paraId="10782911" w14:textId="77777777" w:rsidR="009C6656" w:rsidRDefault="009C6656" w:rsidP="00791907">
      <w:pPr>
        <w:ind w:right="-270"/>
        <w:jc w:val="center"/>
        <w:rPr>
          <w:i/>
          <w:iCs/>
          <w:color w:val="FF0000"/>
          <w:sz w:val="20"/>
        </w:rPr>
      </w:pPr>
    </w:p>
    <w:p w14:paraId="5E647C4D" w14:textId="74A99DD5" w:rsidR="00D2059A" w:rsidRDefault="003527B8" w:rsidP="00EE5B8F">
      <w:pPr>
        <w:ind w:right="-270"/>
      </w:pPr>
      <w:r>
        <w:t xml:space="preserve">Visitor parking is available immediately adjacent to the building.  </w:t>
      </w:r>
    </w:p>
    <w:p w14:paraId="50018B16" w14:textId="77777777" w:rsidR="00D2059A" w:rsidRDefault="00D2059A" w:rsidP="00791907">
      <w:pPr>
        <w:pStyle w:val="BodyText"/>
        <w:spacing w:before="9"/>
        <w:ind w:right="-270"/>
        <w:rPr>
          <w:sz w:val="21"/>
        </w:rPr>
      </w:pPr>
    </w:p>
    <w:p w14:paraId="6641A128" w14:textId="77777777" w:rsidR="00791907" w:rsidRPr="00895375" w:rsidRDefault="00791907" w:rsidP="00791907">
      <w:pPr>
        <w:ind w:right="-270"/>
        <w:jc w:val="center"/>
        <w:rPr>
          <w:rFonts w:eastAsia="Arial" w:cs="Arial"/>
          <w:b/>
          <w:color w:val="FF0000"/>
          <w:sz w:val="28"/>
          <w:szCs w:val="28"/>
        </w:rPr>
      </w:pPr>
      <w:r w:rsidRPr="00895375">
        <w:rPr>
          <w:rFonts w:eastAsia="Arial" w:cs="Arial"/>
          <w:b/>
          <w:color w:val="FF0000"/>
          <w:sz w:val="28"/>
          <w:szCs w:val="28"/>
        </w:rPr>
        <w:t>Pre-Bid Meeting</w:t>
      </w:r>
    </w:p>
    <w:p w14:paraId="7ED07762" w14:textId="41443A33" w:rsidR="00D2059A" w:rsidRDefault="00D2059A" w:rsidP="00EE5B8F">
      <w:pPr>
        <w:pStyle w:val="BodyText"/>
        <w:spacing w:before="253"/>
        <w:ind w:right="-270"/>
        <w:jc w:val="both"/>
      </w:pPr>
      <w:r>
        <w:t xml:space="preserve">A </w:t>
      </w:r>
      <w:r>
        <w:rPr>
          <w:u w:val="single"/>
        </w:rPr>
        <w:t>non-mandatory</w:t>
      </w:r>
      <w:r>
        <w:t xml:space="preserve"> pre-bid meeting will be held for all interested bidders on</w:t>
      </w:r>
      <w:r w:rsidR="00791907">
        <w:t xml:space="preserve"> </w:t>
      </w:r>
      <w:r w:rsidR="00C72356">
        <w:rPr>
          <w:b/>
          <w:highlight w:val="yellow"/>
        </w:rPr>
        <w:t>April</w:t>
      </w:r>
      <w:r w:rsidR="003527B8" w:rsidRPr="00B86715">
        <w:rPr>
          <w:b/>
          <w:highlight w:val="yellow"/>
        </w:rPr>
        <w:t xml:space="preserve"> </w:t>
      </w:r>
      <w:r w:rsidR="000D7742">
        <w:rPr>
          <w:b/>
          <w:highlight w:val="yellow"/>
        </w:rPr>
        <w:t>26</w:t>
      </w:r>
      <w:r w:rsidR="004637FF" w:rsidRPr="00B86715">
        <w:rPr>
          <w:b/>
          <w:highlight w:val="yellow"/>
        </w:rPr>
        <w:t>, 202</w:t>
      </w:r>
      <w:r w:rsidR="00B86715" w:rsidRPr="00B86715">
        <w:rPr>
          <w:b/>
          <w:highlight w:val="yellow"/>
        </w:rPr>
        <w:t>2</w:t>
      </w:r>
      <w:r w:rsidR="004637FF" w:rsidRPr="00B86715">
        <w:rPr>
          <w:b/>
          <w:highlight w:val="yellow"/>
        </w:rPr>
        <w:t xml:space="preserve"> at </w:t>
      </w:r>
      <w:r w:rsidR="000D7742">
        <w:rPr>
          <w:b/>
          <w:highlight w:val="yellow"/>
        </w:rPr>
        <w:t>9</w:t>
      </w:r>
      <w:r w:rsidR="00791907" w:rsidRPr="00B86715">
        <w:rPr>
          <w:b/>
          <w:highlight w:val="yellow"/>
        </w:rPr>
        <w:t xml:space="preserve">:00 </w:t>
      </w:r>
      <w:proofErr w:type="gramStart"/>
      <w:r w:rsidR="000D7742">
        <w:rPr>
          <w:b/>
          <w:highlight w:val="yellow"/>
        </w:rPr>
        <w:t>a</w:t>
      </w:r>
      <w:r w:rsidR="00791907" w:rsidRPr="00B86715">
        <w:rPr>
          <w:b/>
          <w:highlight w:val="yellow"/>
        </w:rPr>
        <w:t>.m.</w:t>
      </w:r>
      <w:r w:rsidRPr="00B86715">
        <w:rPr>
          <w:highlight w:val="yellow"/>
        </w:rPr>
        <w:t>.</w:t>
      </w:r>
      <w:proofErr w:type="gramEnd"/>
      <w:r>
        <w:rPr>
          <w:spacing w:val="-16"/>
        </w:rPr>
        <w:t xml:space="preserve"> </w:t>
      </w:r>
      <w:r w:rsidR="000D7742">
        <w:rPr>
          <w:rFonts w:cs="Arial"/>
        </w:rPr>
        <w:t xml:space="preserve">The pre-bid meeting will be in Room 123A of the Facilities Ops and Parking Building (FOPS) (#92 on the campus map – </w:t>
      </w:r>
      <w:hyperlink r:id="rId9" w:history="1">
        <w:r w:rsidR="000D7742" w:rsidRPr="00CD0C53">
          <w:rPr>
            <w:rStyle w:val="Hyperlink"/>
            <w:rFonts w:cs="Arial"/>
          </w:rPr>
          <w:t>http://facilities.uncc.edu/maps</w:t>
        </w:r>
      </w:hyperlink>
      <w:r w:rsidR="000D7742">
        <w:rPr>
          <w:rFonts w:cs="Arial"/>
        </w:rPr>
        <w:t xml:space="preserve">).  </w:t>
      </w:r>
      <w:r>
        <w:t>The</w:t>
      </w:r>
      <w:r>
        <w:rPr>
          <w:spacing w:val="-15"/>
        </w:rPr>
        <w:t xml:space="preserve"> </w:t>
      </w:r>
      <w:r>
        <w:t>meeting</w:t>
      </w:r>
      <w:r>
        <w:rPr>
          <w:spacing w:val="-15"/>
        </w:rPr>
        <w:t xml:space="preserve"> </w:t>
      </w:r>
      <w:r>
        <w:t>will</w:t>
      </w:r>
      <w:r>
        <w:rPr>
          <w:spacing w:val="-16"/>
        </w:rPr>
        <w:t xml:space="preserve"> </w:t>
      </w:r>
      <w:r>
        <w:t>address project specific questions, issues, bidding procedures, and bid forms. Interested bidders are encouraged</w:t>
      </w:r>
      <w:r>
        <w:rPr>
          <w:spacing w:val="-19"/>
        </w:rPr>
        <w:t xml:space="preserve"> </w:t>
      </w:r>
      <w:r>
        <w:t>to</w:t>
      </w:r>
      <w:r>
        <w:rPr>
          <w:spacing w:val="-15"/>
        </w:rPr>
        <w:t xml:space="preserve"> </w:t>
      </w:r>
      <w:r>
        <w:t>visit</w:t>
      </w:r>
      <w:r>
        <w:rPr>
          <w:spacing w:val="-16"/>
        </w:rPr>
        <w:t xml:space="preserve"> </w:t>
      </w:r>
      <w:r>
        <w:t>the</w:t>
      </w:r>
      <w:r>
        <w:rPr>
          <w:spacing w:val="-18"/>
        </w:rPr>
        <w:t xml:space="preserve"> </w:t>
      </w:r>
      <w:r>
        <w:t>site</w:t>
      </w:r>
      <w:r>
        <w:rPr>
          <w:spacing w:val="-15"/>
        </w:rPr>
        <w:t xml:space="preserve"> </w:t>
      </w:r>
      <w:r>
        <w:t>prior</w:t>
      </w:r>
      <w:r>
        <w:rPr>
          <w:spacing w:val="-16"/>
        </w:rPr>
        <w:t xml:space="preserve"> </w:t>
      </w:r>
      <w:r>
        <w:t>to</w:t>
      </w:r>
      <w:r>
        <w:rPr>
          <w:spacing w:val="-18"/>
        </w:rPr>
        <w:t xml:space="preserve"> </w:t>
      </w:r>
      <w:r>
        <w:t>the</w:t>
      </w:r>
      <w:r>
        <w:rPr>
          <w:spacing w:val="-18"/>
        </w:rPr>
        <w:t xml:space="preserve"> </w:t>
      </w:r>
      <w:r>
        <w:t>pre-bid</w:t>
      </w:r>
      <w:r>
        <w:rPr>
          <w:spacing w:val="-15"/>
        </w:rPr>
        <w:t xml:space="preserve"> </w:t>
      </w:r>
      <w:r>
        <w:t>meeting</w:t>
      </w:r>
      <w:r>
        <w:rPr>
          <w:spacing w:val="-16"/>
        </w:rPr>
        <w:t xml:space="preserve"> </w:t>
      </w:r>
      <w:r>
        <w:t>to</w:t>
      </w:r>
      <w:r>
        <w:rPr>
          <w:spacing w:val="-18"/>
        </w:rPr>
        <w:t xml:space="preserve"> </w:t>
      </w:r>
      <w:r>
        <w:t>gain</w:t>
      </w:r>
      <w:r>
        <w:rPr>
          <w:spacing w:val="-15"/>
        </w:rPr>
        <w:t xml:space="preserve"> </w:t>
      </w:r>
      <w:r>
        <w:t>familiarity</w:t>
      </w:r>
      <w:r>
        <w:rPr>
          <w:spacing w:val="-14"/>
        </w:rPr>
        <w:t xml:space="preserve"> </w:t>
      </w:r>
      <w:r>
        <w:t>with</w:t>
      </w:r>
      <w:r>
        <w:rPr>
          <w:spacing w:val="-15"/>
        </w:rPr>
        <w:t xml:space="preserve"> </w:t>
      </w:r>
      <w:r>
        <w:t>the</w:t>
      </w:r>
      <w:r>
        <w:rPr>
          <w:spacing w:val="-18"/>
        </w:rPr>
        <w:t xml:space="preserve"> </w:t>
      </w:r>
      <w:r>
        <w:t>site</w:t>
      </w:r>
      <w:r>
        <w:rPr>
          <w:spacing w:val="-15"/>
        </w:rPr>
        <w:t xml:space="preserve"> </w:t>
      </w:r>
      <w:r>
        <w:t>and</w:t>
      </w:r>
      <w:r>
        <w:rPr>
          <w:spacing w:val="-18"/>
        </w:rPr>
        <w:t xml:space="preserve"> </w:t>
      </w:r>
      <w:r>
        <w:t xml:space="preserve">formulate any questions. </w:t>
      </w:r>
    </w:p>
    <w:p w14:paraId="1E80F479" w14:textId="77777777" w:rsidR="00377884" w:rsidRDefault="00377884" w:rsidP="00EE5B8F">
      <w:pPr>
        <w:spacing w:before="250"/>
        <w:ind w:right="-270"/>
        <w:jc w:val="both"/>
        <w:rPr>
          <w:rFonts w:eastAsia="Arial" w:cs="Arial"/>
          <w:szCs w:val="22"/>
        </w:rPr>
      </w:pPr>
      <w:r>
        <w:rPr>
          <w:rFonts w:eastAsia="Arial" w:cs="Arial"/>
          <w:szCs w:val="22"/>
        </w:rPr>
        <w:t>The meeting will also identify the owner preferred alternates for the project.  In accordance with GS133-3 and SCO procedures, the following preferred brand items are being considered as Alternates by the Owner for this project:</w:t>
      </w:r>
    </w:p>
    <w:p w14:paraId="542F81D3" w14:textId="77777777" w:rsidR="00377884" w:rsidRDefault="00377884" w:rsidP="00791907">
      <w:pPr>
        <w:pStyle w:val="ListParagraph"/>
        <w:tabs>
          <w:tab w:val="left" w:pos="90"/>
        </w:tabs>
        <w:ind w:right="-270"/>
        <w:jc w:val="both"/>
      </w:pPr>
    </w:p>
    <w:p w14:paraId="3D945A83" w14:textId="6E6556C3" w:rsidR="00377884" w:rsidRDefault="0052299C" w:rsidP="00791907">
      <w:pPr>
        <w:pStyle w:val="ListParagraph"/>
        <w:widowControl/>
        <w:numPr>
          <w:ilvl w:val="0"/>
          <w:numId w:val="8"/>
        </w:numPr>
        <w:tabs>
          <w:tab w:val="left" w:pos="90"/>
        </w:tabs>
        <w:autoSpaceDE/>
        <w:autoSpaceDN/>
        <w:ind w:right="-270"/>
        <w:contextualSpacing/>
        <w:jc w:val="both"/>
      </w:pPr>
      <w:r>
        <w:t xml:space="preserve">Brand </w:t>
      </w:r>
      <w:r w:rsidR="00377884">
        <w:t xml:space="preserve">Alternate </w:t>
      </w:r>
      <w:r w:rsidR="00513B82">
        <w:t>G-</w:t>
      </w:r>
      <w:r w:rsidR="00761B22">
        <w:t>12</w:t>
      </w:r>
      <w:r w:rsidR="00377884">
        <w:t xml:space="preserve"> (Owner Preferred) – </w:t>
      </w:r>
      <w:r>
        <w:t xml:space="preserve">Brick </w:t>
      </w:r>
      <w:r w:rsidR="00377884">
        <w:t>Unit Pavers – Provide English Edge Pavers by Pine Hall in lieu of all other paver manufacturers specified in Section 32 14 00.</w:t>
      </w:r>
    </w:p>
    <w:p w14:paraId="7F612BC7" w14:textId="556AC87C" w:rsidR="0052299C" w:rsidRDefault="0052299C" w:rsidP="00791907">
      <w:pPr>
        <w:pStyle w:val="ListParagraph"/>
        <w:widowControl/>
        <w:numPr>
          <w:ilvl w:val="0"/>
          <w:numId w:val="8"/>
        </w:numPr>
        <w:tabs>
          <w:tab w:val="left" w:pos="90"/>
        </w:tabs>
        <w:autoSpaceDE/>
        <w:autoSpaceDN/>
        <w:ind w:right="-270"/>
        <w:contextualSpacing/>
        <w:jc w:val="both"/>
      </w:pPr>
      <w:r>
        <w:t xml:space="preserve">Brand Alternate </w:t>
      </w:r>
      <w:r w:rsidR="00513B82">
        <w:t>G-</w:t>
      </w:r>
      <w:r w:rsidR="00761B22">
        <w:t>13</w:t>
      </w:r>
      <w:r>
        <w:t xml:space="preserve"> (Owner Preferred) – Crosswalk Brick Pavers – Provide vehicular grade concrete “oaks blend” by Pavestone in lieu of all other paver manufacturers specified in Section 32 1400.  </w:t>
      </w:r>
    </w:p>
    <w:p w14:paraId="3085DCF8" w14:textId="77777777" w:rsidR="00FE0843" w:rsidRDefault="00FE0843" w:rsidP="00EE5B8F">
      <w:pPr>
        <w:pStyle w:val="BodyText"/>
        <w:ind w:right="-270"/>
        <w:rPr>
          <w:color w:val="212121"/>
        </w:rPr>
      </w:pPr>
    </w:p>
    <w:p w14:paraId="1A7AD3EA" w14:textId="77777777" w:rsidR="00FE0843" w:rsidRPr="00134AAF" w:rsidRDefault="00FE0843" w:rsidP="00EE5B8F">
      <w:pPr>
        <w:pStyle w:val="BodyText2"/>
        <w:ind w:right="-270"/>
        <w:rPr>
          <w:i w:val="0"/>
          <w:iCs w:val="0"/>
          <w:color w:val="auto"/>
        </w:rPr>
      </w:pPr>
      <w:r w:rsidRPr="00134AAF">
        <w:rPr>
          <w:i w:val="0"/>
          <w:iCs w:val="0"/>
          <w:color w:val="auto"/>
        </w:rPr>
        <w:t xml:space="preserve">The meeting is also to identify </w:t>
      </w:r>
      <w:r w:rsidR="00FE2D19">
        <w:rPr>
          <w:i w:val="0"/>
          <w:iCs w:val="0"/>
          <w:color w:val="auto"/>
        </w:rPr>
        <w:t xml:space="preserve">the base bid and bid </w:t>
      </w:r>
      <w:r w:rsidRPr="00134AAF">
        <w:rPr>
          <w:i w:val="0"/>
          <w:iCs w:val="0"/>
          <w:color w:val="auto"/>
        </w:rPr>
        <w:t>alternates that the owner will consider for approval on this project.</w:t>
      </w:r>
      <w:r w:rsidR="00F445A3" w:rsidRPr="00134AAF">
        <w:rPr>
          <w:i w:val="0"/>
          <w:iCs w:val="0"/>
          <w:color w:val="auto"/>
        </w:rPr>
        <w:t xml:space="preserve">  T</w:t>
      </w:r>
      <w:r w:rsidRPr="00134AAF">
        <w:rPr>
          <w:i w:val="0"/>
          <w:iCs w:val="0"/>
          <w:color w:val="auto"/>
        </w:rPr>
        <w:t xml:space="preserve">he following are being considered as </w:t>
      </w:r>
      <w:r w:rsidR="00134AAF" w:rsidRPr="00134AAF">
        <w:rPr>
          <w:i w:val="0"/>
          <w:iCs w:val="0"/>
          <w:color w:val="auto"/>
        </w:rPr>
        <w:t xml:space="preserve">the Base Bid and </w:t>
      </w:r>
      <w:r w:rsidRPr="00134AAF">
        <w:rPr>
          <w:i w:val="0"/>
          <w:iCs w:val="0"/>
          <w:color w:val="auto"/>
        </w:rPr>
        <w:t>Alternates by the owner for this project:</w:t>
      </w:r>
    </w:p>
    <w:p w14:paraId="752065DC" w14:textId="77777777" w:rsidR="00FE0843" w:rsidRPr="00134AAF" w:rsidRDefault="00FE0843" w:rsidP="00791907">
      <w:pPr>
        <w:ind w:left="180" w:right="-270"/>
        <w:rPr>
          <w:color w:val="FF0000"/>
        </w:rPr>
      </w:pPr>
      <w:r w:rsidRPr="00134AAF">
        <w:rPr>
          <w:color w:val="FF0000"/>
        </w:rPr>
        <w:tab/>
      </w:r>
    </w:p>
    <w:p w14:paraId="76F0AF6A" w14:textId="5DF00055" w:rsidR="00134AAF" w:rsidRPr="00134AAF" w:rsidRDefault="00FE0843" w:rsidP="00791907">
      <w:pPr>
        <w:pStyle w:val="PR2"/>
        <w:numPr>
          <w:ilvl w:val="0"/>
          <w:numId w:val="0"/>
        </w:numPr>
        <w:ind w:left="1476" w:right="-270" w:hanging="576"/>
        <w:rPr>
          <w:sz w:val="22"/>
          <w:szCs w:val="22"/>
        </w:rPr>
      </w:pPr>
      <w:r w:rsidRPr="00134AAF">
        <w:rPr>
          <w:color w:val="FF0000"/>
        </w:rPr>
        <w:tab/>
      </w:r>
      <w:r w:rsidR="00134AAF" w:rsidRPr="00134AAF">
        <w:rPr>
          <w:sz w:val="22"/>
          <w:szCs w:val="22"/>
        </w:rPr>
        <w:t xml:space="preserve">Base Bid - Reclaimed Water Main </w:t>
      </w:r>
      <w:r w:rsidR="00B86715">
        <w:rPr>
          <w:sz w:val="22"/>
          <w:szCs w:val="22"/>
        </w:rPr>
        <w:t xml:space="preserve">Partial Alignment A, </w:t>
      </w:r>
      <w:r w:rsidR="00134AAF" w:rsidRPr="00134AAF">
        <w:rPr>
          <w:sz w:val="22"/>
          <w:szCs w:val="22"/>
        </w:rPr>
        <w:t>Alignment B</w:t>
      </w:r>
      <w:r w:rsidR="00B86715">
        <w:rPr>
          <w:sz w:val="22"/>
          <w:szCs w:val="22"/>
        </w:rPr>
        <w:t>, and</w:t>
      </w:r>
      <w:r w:rsidR="00134AAF" w:rsidRPr="00134AAF">
        <w:rPr>
          <w:sz w:val="22"/>
          <w:szCs w:val="22"/>
        </w:rPr>
        <w:t xml:space="preserve"> Alignment K</w:t>
      </w:r>
      <w:r w:rsidR="00B86715">
        <w:rPr>
          <w:sz w:val="22"/>
          <w:szCs w:val="22"/>
        </w:rPr>
        <w:t>.</w:t>
      </w:r>
      <w:r w:rsidR="00205C76">
        <w:rPr>
          <w:sz w:val="22"/>
          <w:szCs w:val="22"/>
        </w:rPr>
        <w:t xml:space="preserve"> </w:t>
      </w:r>
    </w:p>
    <w:p w14:paraId="0A867783" w14:textId="77777777" w:rsidR="00134AAF" w:rsidRPr="00134AAF" w:rsidRDefault="00134AAF" w:rsidP="00791907">
      <w:pPr>
        <w:pStyle w:val="PR2"/>
        <w:numPr>
          <w:ilvl w:val="0"/>
          <w:numId w:val="0"/>
        </w:numPr>
        <w:ind w:right="-270"/>
        <w:rPr>
          <w:sz w:val="22"/>
          <w:szCs w:val="22"/>
        </w:rPr>
      </w:pPr>
    </w:p>
    <w:p w14:paraId="63A395C2" w14:textId="4F863B4E" w:rsidR="00134AAF" w:rsidRPr="00134AAF" w:rsidRDefault="00134AAF" w:rsidP="00791907">
      <w:pPr>
        <w:pStyle w:val="PR2"/>
        <w:numPr>
          <w:ilvl w:val="0"/>
          <w:numId w:val="0"/>
        </w:numPr>
        <w:ind w:left="1476" w:right="-270"/>
        <w:rPr>
          <w:sz w:val="22"/>
          <w:szCs w:val="22"/>
        </w:rPr>
      </w:pPr>
      <w:r w:rsidRPr="00134AAF">
        <w:rPr>
          <w:sz w:val="22"/>
          <w:szCs w:val="22"/>
        </w:rPr>
        <w:lastRenderedPageBreak/>
        <w:t xml:space="preserve">Alternate No. G-1 - Reclaimed Water Main </w:t>
      </w:r>
      <w:r w:rsidR="00B86715">
        <w:rPr>
          <w:sz w:val="22"/>
          <w:szCs w:val="22"/>
        </w:rPr>
        <w:t xml:space="preserve">Partial </w:t>
      </w:r>
      <w:r w:rsidRPr="00134AAF">
        <w:rPr>
          <w:sz w:val="22"/>
          <w:szCs w:val="22"/>
        </w:rPr>
        <w:t>Alignment A.</w:t>
      </w:r>
    </w:p>
    <w:p w14:paraId="15B52406" w14:textId="77777777" w:rsidR="00134AAF" w:rsidRPr="00134AAF" w:rsidRDefault="00134AAF" w:rsidP="00791907">
      <w:pPr>
        <w:pStyle w:val="PR1"/>
        <w:numPr>
          <w:ilvl w:val="0"/>
          <w:numId w:val="0"/>
        </w:numPr>
        <w:ind w:left="936" w:right="-270" w:hanging="576"/>
        <w:rPr>
          <w:sz w:val="22"/>
          <w:szCs w:val="22"/>
        </w:rPr>
      </w:pPr>
    </w:p>
    <w:p w14:paraId="6133A6E9" w14:textId="17F51477" w:rsidR="00134AAF" w:rsidRPr="00134AAF" w:rsidRDefault="00134AAF" w:rsidP="00791907">
      <w:pPr>
        <w:pStyle w:val="PR2"/>
        <w:numPr>
          <w:ilvl w:val="0"/>
          <w:numId w:val="0"/>
        </w:numPr>
        <w:ind w:left="1476" w:right="-270"/>
        <w:rPr>
          <w:sz w:val="22"/>
          <w:szCs w:val="22"/>
        </w:rPr>
      </w:pPr>
      <w:r w:rsidRPr="00134AAF">
        <w:rPr>
          <w:sz w:val="22"/>
          <w:szCs w:val="22"/>
        </w:rPr>
        <w:t xml:space="preserve">Alternate No. G-2 - Reclaimed Water Main </w:t>
      </w:r>
      <w:r w:rsidR="00B86715">
        <w:rPr>
          <w:sz w:val="22"/>
          <w:szCs w:val="22"/>
        </w:rPr>
        <w:t xml:space="preserve">Partial </w:t>
      </w:r>
      <w:r w:rsidRPr="00134AAF">
        <w:rPr>
          <w:sz w:val="22"/>
          <w:szCs w:val="22"/>
        </w:rPr>
        <w:t>Alignment C</w:t>
      </w:r>
      <w:r w:rsidR="00B86715">
        <w:rPr>
          <w:sz w:val="22"/>
          <w:szCs w:val="22"/>
        </w:rPr>
        <w:t xml:space="preserve"> and </w:t>
      </w:r>
      <w:r w:rsidRPr="00134AAF">
        <w:rPr>
          <w:sz w:val="22"/>
          <w:szCs w:val="22"/>
        </w:rPr>
        <w:t>Alignment H</w:t>
      </w:r>
      <w:r w:rsidR="00B86715">
        <w:rPr>
          <w:sz w:val="22"/>
          <w:szCs w:val="22"/>
        </w:rPr>
        <w:t>.</w:t>
      </w:r>
    </w:p>
    <w:p w14:paraId="15972358" w14:textId="77777777" w:rsidR="00134AAF" w:rsidRPr="00134AAF" w:rsidRDefault="00134AAF" w:rsidP="00791907">
      <w:pPr>
        <w:pStyle w:val="PR2"/>
        <w:numPr>
          <w:ilvl w:val="0"/>
          <w:numId w:val="0"/>
        </w:numPr>
        <w:ind w:left="900" w:right="-270"/>
        <w:rPr>
          <w:sz w:val="22"/>
          <w:szCs w:val="22"/>
        </w:rPr>
      </w:pPr>
    </w:p>
    <w:p w14:paraId="6233B39E" w14:textId="359820D4" w:rsidR="00134AAF" w:rsidRDefault="00134AAF" w:rsidP="00791907">
      <w:pPr>
        <w:pStyle w:val="PR2"/>
        <w:numPr>
          <w:ilvl w:val="0"/>
          <w:numId w:val="0"/>
        </w:numPr>
        <w:ind w:left="1476" w:right="-270"/>
        <w:rPr>
          <w:sz w:val="22"/>
          <w:szCs w:val="22"/>
        </w:rPr>
      </w:pPr>
      <w:r w:rsidRPr="00134AAF">
        <w:rPr>
          <w:sz w:val="22"/>
          <w:szCs w:val="22"/>
        </w:rPr>
        <w:t xml:space="preserve">Alternate No. G-3 - Reclaimed Water Main </w:t>
      </w:r>
      <w:r w:rsidR="00B86715">
        <w:rPr>
          <w:sz w:val="22"/>
          <w:szCs w:val="22"/>
        </w:rPr>
        <w:t xml:space="preserve">Partial Alignment C and </w:t>
      </w:r>
      <w:r w:rsidRPr="00134AAF">
        <w:rPr>
          <w:sz w:val="22"/>
          <w:szCs w:val="22"/>
        </w:rPr>
        <w:t>Alignment D</w:t>
      </w:r>
      <w:r w:rsidR="00B86715">
        <w:rPr>
          <w:sz w:val="22"/>
          <w:szCs w:val="22"/>
        </w:rPr>
        <w:t xml:space="preserve">.  </w:t>
      </w:r>
    </w:p>
    <w:p w14:paraId="747EADA1" w14:textId="77777777" w:rsidR="00134AAF" w:rsidRPr="00134AAF" w:rsidRDefault="00134AAF" w:rsidP="00791907">
      <w:pPr>
        <w:pStyle w:val="PR2"/>
        <w:numPr>
          <w:ilvl w:val="0"/>
          <w:numId w:val="0"/>
        </w:numPr>
        <w:ind w:left="900" w:right="-270"/>
        <w:rPr>
          <w:sz w:val="22"/>
          <w:szCs w:val="22"/>
        </w:rPr>
      </w:pPr>
    </w:p>
    <w:p w14:paraId="3AD7F5A5" w14:textId="7B3B083D" w:rsidR="00134AAF" w:rsidRDefault="00134AAF" w:rsidP="00791907">
      <w:pPr>
        <w:pStyle w:val="PR2"/>
        <w:numPr>
          <w:ilvl w:val="0"/>
          <w:numId w:val="0"/>
        </w:numPr>
        <w:ind w:left="1476" w:right="-270"/>
        <w:rPr>
          <w:sz w:val="22"/>
          <w:szCs w:val="22"/>
        </w:rPr>
      </w:pPr>
      <w:r w:rsidRPr="00134AAF">
        <w:rPr>
          <w:sz w:val="22"/>
          <w:szCs w:val="22"/>
        </w:rPr>
        <w:t>Alternate No. G-</w:t>
      </w:r>
      <w:r>
        <w:rPr>
          <w:sz w:val="22"/>
          <w:szCs w:val="22"/>
        </w:rPr>
        <w:t>4</w:t>
      </w:r>
      <w:r w:rsidRPr="00134AAF">
        <w:rPr>
          <w:sz w:val="22"/>
          <w:szCs w:val="22"/>
        </w:rPr>
        <w:t xml:space="preserve"> </w:t>
      </w:r>
      <w:r>
        <w:rPr>
          <w:sz w:val="22"/>
          <w:szCs w:val="22"/>
        </w:rPr>
        <w:t>–</w:t>
      </w:r>
      <w:r w:rsidRPr="00134AAF">
        <w:rPr>
          <w:sz w:val="22"/>
          <w:szCs w:val="22"/>
        </w:rPr>
        <w:t xml:space="preserve"> </w:t>
      </w:r>
      <w:r w:rsidR="00761B22">
        <w:rPr>
          <w:sz w:val="22"/>
          <w:szCs w:val="22"/>
        </w:rPr>
        <w:t>Reclaimed Water Main Alignment E.</w:t>
      </w:r>
    </w:p>
    <w:p w14:paraId="09F79409" w14:textId="77777777" w:rsidR="00134AAF" w:rsidRDefault="00134AAF" w:rsidP="00791907">
      <w:pPr>
        <w:pStyle w:val="PR2"/>
        <w:numPr>
          <w:ilvl w:val="0"/>
          <w:numId w:val="0"/>
        </w:numPr>
        <w:ind w:left="1476" w:right="-270"/>
        <w:rPr>
          <w:sz w:val="22"/>
          <w:szCs w:val="22"/>
        </w:rPr>
      </w:pPr>
    </w:p>
    <w:p w14:paraId="79F6CF9E" w14:textId="68E8D013" w:rsidR="00FE0843" w:rsidRDefault="00134AAF" w:rsidP="00791907">
      <w:pPr>
        <w:pStyle w:val="PR2"/>
        <w:numPr>
          <w:ilvl w:val="0"/>
          <w:numId w:val="0"/>
        </w:numPr>
        <w:ind w:left="1476" w:right="-270"/>
        <w:rPr>
          <w:sz w:val="22"/>
          <w:szCs w:val="22"/>
        </w:rPr>
      </w:pPr>
      <w:r w:rsidRPr="00134AAF">
        <w:rPr>
          <w:sz w:val="22"/>
          <w:szCs w:val="22"/>
        </w:rPr>
        <w:t>Alternate No. G-</w:t>
      </w:r>
      <w:r>
        <w:rPr>
          <w:sz w:val="22"/>
          <w:szCs w:val="22"/>
        </w:rPr>
        <w:t>5</w:t>
      </w:r>
      <w:r w:rsidRPr="00134AAF">
        <w:rPr>
          <w:sz w:val="22"/>
          <w:szCs w:val="22"/>
        </w:rPr>
        <w:t xml:space="preserve"> </w:t>
      </w:r>
      <w:r>
        <w:rPr>
          <w:sz w:val="22"/>
          <w:szCs w:val="22"/>
        </w:rPr>
        <w:t>–</w:t>
      </w:r>
      <w:r w:rsidRPr="00134AAF">
        <w:rPr>
          <w:sz w:val="22"/>
          <w:szCs w:val="22"/>
        </w:rPr>
        <w:t xml:space="preserve"> </w:t>
      </w:r>
      <w:r w:rsidR="00761B22">
        <w:rPr>
          <w:sz w:val="22"/>
          <w:szCs w:val="22"/>
        </w:rPr>
        <w:t>Reclaimed Water Main Alignment F.</w:t>
      </w:r>
    </w:p>
    <w:p w14:paraId="0C87E300" w14:textId="77777777" w:rsidR="005E13AA" w:rsidRDefault="005E13AA" w:rsidP="00791907">
      <w:pPr>
        <w:pStyle w:val="PR2"/>
        <w:numPr>
          <w:ilvl w:val="0"/>
          <w:numId w:val="0"/>
        </w:numPr>
        <w:ind w:left="1476" w:right="-270"/>
        <w:rPr>
          <w:sz w:val="22"/>
          <w:szCs w:val="22"/>
        </w:rPr>
      </w:pPr>
    </w:p>
    <w:p w14:paraId="541C418E" w14:textId="77E69CFF" w:rsidR="005E13AA" w:rsidRDefault="005E13AA" w:rsidP="00791907">
      <w:pPr>
        <w:pStyle w:val="PR2"/>
        <w:numPr>
          <w:ilvl w:val="0"/>
          <w:numId w:val="0"/>
        </w:numPr>
        <w:ind w:left="1476" w:right="-270"/>
        <w:rPr>
          <w:sz w:val="22"/>
          <w:szCs w:val="22"/>
        </w:rPr>
      </w:pPr>
      <w:r>
        <w:rPr>
          <w:sz w:val="22"/>
          <w:szCs w:val="22"/>
        </w:rPr>
        <w:t xml:space="preserve">Alternate No. G-6 – Substitute pressure class 350 ductile iron pipe (restrained and un-restrained, as shown) of like diameter in lieu of SDR-14 </w:t>
      </w:r>
      <w:r w:rsidR="00F034DB">
        <w:rPr>
          <w:sz w:val="22"/>
          <w:szCs w:val="22"/>
        </w:rPr>
        <w:t>polyvinyl</w:t>
      </w:r>
      <w:r>
        <w:rPr>
          <w:sz w:val="22"/>
          <w:szCs w:val="22"/>
        </w:rPr>
        <w:t xml:space="preserve"> chloride pipe</w:t>
      </w:r>
      <w:r w:rsidR="00761B22">
        <w:rPr>
          <w:sz w:val="22"/>
          <w:szCs w:val="22"/>
        </w:rPr>
        <w:t xml:space="preserve"> for Base Bid</w:t>
      </w:r>
      <w:r>
        <w:rPr>
          <w:sz w:val="22"/>
          <w:szCs w:val="22"/>
        </w:rPr>
        <w:t xml:space="preserve">. </w:t>
      </w:r>
    </w:p>
    <w:p w14:paraId="6521E4A3" w14:textId="604D20BF" w:rsidR="00761B22" w:rsidRDefault="00761B22" w:rsidP="00791907">
      <w:pPr>
        <w:pStyle w:val="PR2"/>
        <w:numPr>
          <w:ilvl w:val="0"/>
          <w:numId w:val="0"/>
        </w:numPr>
        <w:ind w:left="1476" w:right="-270"/>
        <w:rPr>
          <w:sz w:val="22"/>
          <w:szCs w:val="22"/>
        </w:rPr>
      </w:pPr>
    </w:p>
    <w:p w14:paraId="147C25DC" w14:textId="6792DF07" w:rsidR="00761B22" w:rsidRDefault="00761B22" w:rsidP="00761B22">
      <w:pPr>
        <w:pStyle w:val="PR2"/>
        <w:numPr>
          <w:ilvl w:val="0"/>
          <w:numId w:val="0"/>
        </w:numPr>
        <w:ind w:left="1476" w:right="-270"/>
        <w:rPr>
          <w:sz w:val="22"/>
          <w:szCs w:val="22"/>
        </w:rPr>
      </w:pPr>
      <w:r>
        <w:rPr>
          <w:sz w:val="22"/>
          <w:szCs w:val="22"/>
        </w:rPr>
        <w:t xml:space="preserve">Alternate No. G-7 – Substitute pressure class 350 ductile iron pipe (restrained and un-restrained, as shown) of like diameter in lieu of SDR-14 polyvinyl chloride pipe for Alternate G-1. </w:t>
      </w:r>
    </w:p>
    <w:p w14:paraId="0882FE11" w14:textId="24598295" w:rsidR="00761B22" w:rsidRDefault="00761B22" w:rsidP="00761B22">
      <w:pPr>
        <w:pStyle w:val="PR2"/>
        <w:numPr>
          <w:ilvl w:val="0"/>
          <w:numId w:val="0"/>
        </w:numPr>
        <w:ind w:left="1476" w:right="-270"/>
        <w:rPr>
          <w:sz w:val="22"/>
          <w:szCs w:val="22"/>
        </w:rPr>
      </w:pPr>
    </w:p>
    <w:p w14:paraId="1129F70A" w14:textId="77777777" w:rsidR="00761B22" w:rsidRDefault="00761B22" w:rsidP="00761B22">
      <w:pPr>
        <w:pStyle w:val="PR2"/>
        <w:numPr>
          <w:ilvl w:val="0"/>
          <w:numId w:val="0"/>
        </w:numPr>
        <w:ind w:left="1476" w:right="-270"/>
        <w:rPr>
          <w:sz w:val="22"/>
          <w:szCs w:val="22"/>
        </w:rPr>
      </w:pPr>
      <w:r>
        <w:rPr>
          <w:sz w:val="22"/>
          <w:szCs w:val="22"/>
        </w:rPr>
        <w:t>Alternate No. G-8 – Substitute pressure class 350 ductile iron pipe (restrained and un-restrained, as shown) of like diameter in lieu of SDR-14 polyvinyl chloride pipe for Alternate G-2.</w:t>
      </w:r>
    </w:p>
    <w:p w14:paraId="4B94BD43" w14:textId="77777777" w:rsidR="00761B22" w:rsidRDefault="00761B22" w:rsidP="00761B22">
      <w:pPr>
        <w:pStyle w:val="PR2"/>
        <w:numPr>
          <w:ilvl w:val="0"/>
          <w:numId w:val="0"/>
        </w:numPr>
        <w:ind w:left="1476" w:right="-270"/>
        <w:rPr>
          <w:sz w:val="22"/>
          <w:szCs w:val="22"/>
        </w:rPr>
      </w:pPr>
    </w:p>
    <w:p w14:paraId="242D96B2" w14:textId="5D34A1B5" w:rsidR="00761B22" w:rsidRDefault="00761B22" w:rsidP="00761B22">
      <w:pPr>
        <w:pStyle w:val="PR2"/>
        <w:numPr>
          <w:ilvl w:val="0"/>
          <w:numId w:val="0"/>
        </w:numPr>
        <w:ind w:left="1476" w:right="-270"/>
        <w:rPr>
          <w:sz w:val="22"/>
          <w:szCs w:val="22"/>
        </w:rPr>
      </w:pPr>
      <w:r>
        <w:rPr>
          <w:sz w:val="22"/>
          <w:szCs w:val="22"/>
        </w:rPr>
        <w:t xml:space="preserve">Alternate No. G-9 – Substitute pressure class 350 ductile iron pipe (restrained and un-restrained, as shown) of like diameter in lieu of SDR-14 polyvinyl chloride pipe for Alternate G-3. </w:t>
      </w:r>
    </w:p>
    <w:p w14:paraId="472C855B" w14:textId="1204BD6B" w:rsidR="00761B22" w:rsidRDefault="00761B22" w:rsidP="00761B22">
      <w:pPr>
        <w:pStyle w:val="PR2"/>
        <w:numPr>
          <w:ilvl w:val="0"/>
          <w:numId w:val="0"/>
        </w:numPr>
        <w:ind w:left="1476" w:right="-270"/>
        <w:rPr>
          <w:sz w:val="22"/>
          <w:szCs w:val="22"/>
        </w:rPr>
      </w:pPr>
    </w:p>
    <w:p w14:paraId="5FB40483" w14:textId="4FEAD68D" w:rsidR="00761B22" w:rsidRDefault="00761B22" w:rsidP="00761B22">
      <w:pPr>
        <w:pStyle w:val="PR2"/>
        <w:numPr>
          <w:ilvl w:val="0"/>
          <w:numId w:val="0"/>
        </w:numPr>
        <w:ind w:left="1476" w:right="-270"/>
        <w:rPr>
          <w:sz w:val="22"/>
          <w:szCs w:val="22"/>
        </w:rPr>
      </w:pPr>
      <w:r>
        <w:rPr>
          <w:sz w:val="22"/>
          <w:szCs w:val="22"/>
        </w:rPr>
        <w:t xml:space="preserve">Alternate No. G-10 – Substitute pressure class 350 ductile iron pipe (restrained and un-restrained, as shown) of like diameter in lieu of SDR-14 polyvinyl chloride pipe for Alternate G-4. </w:t>
      </w:r>
    </w:p>
    <w:p w14:paraId="7F35B563" w14:textId="4A7C92D2" w:rsidR="00761B22" w:rsidRDefault="00761B22" w:rsidP="00761B22">
      <w:pPr>
        <w:pStyle w:val="PR2"/>
        <w:numPr>
          <w:ilvl w:val="0"/>
          <w:numId w:val="0"/>
        </w:numPr>
        <w:ind w:left="1476" w:right="-270"/>
        <w:rPr>
          <w:sz w:val="22"/>
          <w:szCs w:val="22"/>
        </w:rPr>
      </w:pPr>
    </w:p>
    <w:p w14:paraId="7165DED8" w14:textId="78D5E2AF" w:rsidR="00761B22" w:rsidRDefault="00761B22" w:rsidP="00761B22">
      <w:pPr>
        <w:pStyle w:val="PR2"/>
        <w:numPr>
          <w:ilvl w:val="0"/>
          <w:numId w:val="0"/>
        </w:numPr>
        <w:ind w:left="1476" w:right="-270"/>
        <w:rPr>
          <w:sz w:val="22"/>
          <w:szCs w:val="22"/>
        </w:rPr>
      </w:pPr>
      <w:r>
        <w:rPr>
          <w:sz w:val="22"/>
          <w:szCs w:val="22"/>
        </w:rPr>
        <w:t xml:space="preserve">Alternate No. G-11 – Substitute pressure class 350 ductile iron pipe (restrained and un-restrained, as shown) of like diameter in lieu of SDR-14 polyvinyl chloride pipe for Alternate G-5. </w:t>
      </w:r>
    </w:p>
    <w:p w14:paraId="5B0BB429" w14:textId="1A8234B6" w:rsidR="00843D37" w:rsidRDefault="00843D37" w:rsidP="00761B22">
      <w:pPr>
        <w:pStyle w:val="PR2"/>
        <w:numPr>
          <w:ilvl w:val="0"/>
          <w:numId w:val="0"/>
        </w:numPr>
        <w:ind w:right="-270"/>
        <w:rPr>
          <w:sz w:val="22"/>
          <w:szCs w:val="22"/>
        </w:rPr>
      </w:pPr>
    </w:p>
    <w:p w14:paraId="2E47DE70" w14:textId="77777777" w:rsidR="00843D37" w:rsidRPr="00FD2214" w:rsidRDefault="00843D37" w:rsidP="00791907">
      <w:pPr>
        <w:pStyle w:val="PR2"/>
        <w:numPr>
          <w:ilvl w:val="0"/>
          <w:numId w:val="0"/>
        </w:numPr>
        <w:ind w:left="1476" w:right="-270"/>
        <w:rPr>
          <w:sz w:val="22"/>
          <w:szCs w:val="22"/>
        </w:rPr>
      </w:pPr>
    </w:p>
    <w:p w14:paraId="162D2FF4" w14:textId="37A7571A" w:rsidR="00D2059A" w:rsidRPr="00791907" w:rsidRDefault="00D2059A" w:rsidP="00EE5B8F">
      <w:pPr>
        <w:ind w:right="-274"/>
      </w:pPr>
      <w:r>
        <w:t xml:space="preserve">Bidders’ questions will be entertained in writing until </w:t>
      </w:r>
      <w:r w:rsidR="00FE2D19" w:rsidRPr="00C72356">
        <w:rPr>
          <w:b/>
          <w:highlight w:val="yellow"/>
        </w:rPr>
        <w:t>5:00</w:t>
      </w:r>
      <w:r w:rsidR="004834D5" w:rsidRPr="00C72356">
        <w:rPr>
          <w:b/>
          <w:highlight w:val="yellow"/>
        </w:rPr>
        <w:t xml:space="preserve"> PM</w:t>
      </w:r>
      <w:r w:rsidRPr="00C72356">
        <w:rPr>
          <w:b/>
          <w:highlight w:val="yellow"/>
        </w:rPr>
        <w:t xml:space="preserve"> on </w:t>
      </w:r>
      <w:r w:rsidR="00C72356" w:rsidRPr="00C72356">
        <w:rPr>
          <w:b/>
          <w:highlight w:val="yellow"/>
        </w:rPr>
        <w:t>May 6</w:t>
      </w:r>
      <w:r w:rsidRPr="00C72356">
        <w:rPr>
          <w:b/>
          <w:highlight w:val="yellow"/>
        </w:rPr>
        <w:t>, 202</w:t>
      </w:r>
      <w:r w:rsidR="00761B22" w:rsidRPr="00C72356">
        <w:rPr>
          <w:b/>
          <w:highlight w:val="yellow"/>
        </w:rPr>
        <w:t>2</w:t>
      </w:r>
      <w:r w:rsidRPr="00C72356">
        <w:rPr>
          <w:highlight w:val="yellow"/>
        </w:rPr>
        <w:t>.</w:t>
      </w:r>
      <w:r w:rsidRPr="00791907">
        <w:t xml:space="preserve"> Address all questions to the Designer, </w:t>
      </w:r>
      <w:r w:rsidR="004834D5" w:rsidRPr="00791907">
        <w:t>AECOM Technical Services of NC, Inc.</w:t>
      </w:r>
      <w:r w:rsidRPr="00791907">
        <w:t xml:space="preserve"> – </w:t>
      </w:r>
      <w:r w:rsidR="00FC1B7C">
        <w:t>Joseph Turner</w:t>
      </w:r>
      <w:r w:rsidRPr="00791907">
        <w:t xml:space="preserve"> </w:t>
      </w:r>
      <w:r w:rsidR="004834D5" w:rsidRPr="00791907">
        <w:t xml:space="preserve">– </w:t>
      </w:r>
      <w:hyperlink r:id="rId10" w:history="1">
        <w:r w:rsidR="00FC1B7C" w:rsidRPr="006F362E">
          <w:rPr>
            <w:rStyle w:val="Hyperlink"/>
          </w:rPr>
          <w:t>joseph.turner1@aecom.com</w:t>
        </w:r>
      </w:hyperlink>
      <w:r w:rsidR="00FC1B7C">
        <w:t xml:space="preserve">. </w:t>
      </w:r>
    </w:p>
    <w:p w14:paraId="5E955F22" w14:textId="77777777" w:rsidR="00D2059A" w:rsidRPr="008C62E8" w:rsidRDefault="00D2059A" w:rsidP="00EE5B8F">
      <w:pPr>
        <w:pStyle w:val="BodyText"/>
        <w:ind w:right="-274"/>
        <w:rPr>
          <w:szCs w:val="22"/>
        </w:rPr>
      </w:pPr>
    </w:p>
    <w:p w14:paraId="236F7DBC" w14:textId="5E284105" w:rsidR="00D2059A" w:rsidRDefault="00D2059A" w:rsidP="00EE5B8F">
      <w:pPr>
        <w:ind w:right="-274"/>
      </w:pPr>
      <w:r w:rsidRPr="00791907">
        <w:t xml:space="preserve">Final Addendum will be issued by </w:t>
      </w:r>
      <w:r w:rsidR="00791907" w:rsidRPr="00C72356">
        <w:rPr>
          <w:b/>
          <w:highlight w:val="yellow"/>
        </w:rPr>
        <w:t>5</w:t>
      </w:r>
      <w:r w:rsidR="00FE2D19" w:rsidRPr="00C72356">
        <w:rPr>
          <w:b/>
          <w:highlight w:val="yellow"/>
        </w:rPr>
        <w:t>:00</w:t>
      </w:r>
      <w:r w:rsidR="004834D5" w:rsidRPr="00C72356">
        <w:rPr>
          <w:b/>
          <w:highlight w:val="yellow"/>
        </w:rPr>
        <w:t xml:space="preserve"> PM</w:t>
      </w:r>
      <w:r w:rsidRPr="00C72356">
        <w:rPr>
          <w:b/>
          <w:highlight w:val="yellow"/>
        </w:rPr>
        <w:t xml:space="preserve"> on </w:t>
      </w:r>
      <w:r w:rsidR="00C72356" w:rsidRPr="00C72356">
        <w:rPr>
          <w:b/>
          <w:highlight w:val="yellow"/>
        </w:rPr>
        <w:t>May</w:t>
      </w:r>
      <w:r w:rsidR="00791907" w:rsidRPr="00C72356">
        <w:rPr>
          <w:b/>
          <w:highlight w:val="yellow"/>
        </w:rPr>
        <w:t xml:space="preserve"> 1</w:t>
      </w:r>
      <w:r w:rsidR="00C72356" w:rsidRPr="00C72356">
        <w:rPr>
          <w:b/>
          <w:highlight w:val="yellow"/>
        </w:rPr>
        <w:t>0</w:t>
      </w:r>
      <w:r w:rsidRPr="00C72356">
        <w:rPr>
          <w:b/>
          <w:highlight w:val="yellow"/>
        </w:rPr>
        <w:t>, 202</w:t>
      </w:r>
      <w:r w:rsidR="00761B22" w:rsidRPr="00C72356">
        <w:rPr>
          <w:b/>
          <w:highlight w:val="yellow"/>
        </w:rPr>
        <w:t>2</w:t>
      </w:r>
      <w:r w:rsidRPr="00791907">
        <w:t>.</w:t>
      </w:r>
    </w:p>
    <w:p w14:paraId="07375BBC" w14:textId="77777777" w:rsidR="005E1736" w:rsidRDefault="005E1736" w:rsidP="00EE5B8F">
      <w:pPr>
        <w:pStyle w:val="BodyText"/>
        <w:ind w:right="-274"/>
      </w:pPr>
    </w:p>
    <w:p w14:paraId="71C6E4E1" w14:textId="77777777" w:rsidR="00813A05" w:rsidRDefault="00D2059A" w:rsidP="00EE5B8F">
      <w:pPr>
        <w:pStyle w:val="BodyText"/>
        <w:ind w:right="-274"/>
      </w:pPr>
      <w:r>
        <w:t xml:space="preserve">Complete plans, specifications and contract documents will be open for inspection at </w:t>
      </w:r>
      <w:r w:rsidR="004834D5">
        <w:t>AECOM Technical Services of NC, Inc., 6000 Fairview Road, Suite 200, Charlotte, NC 28210,</w:t>
      </w:r>
      <w:r w:rsidR="000E7DBF">
        <w:t xml:space="preserve"> </w:t>
      </w:r>
      <w:r w:rsidR="004834D5">
        <w:t>(704)522-</w:t>
      </w:r>
      <w:r w:rsidR="0041164E">
        <w:t>0</w:t>
      </w:r>
      <w:r w:rsidR="004834D5">
        <w:t>330.</w:t>
      </w:r>
    </w:p>
    <w:p w14:paraId="764784AB" w14:textId="77777777" w:rsidR="00D2059A" w:rsidRDefault="00D2059A" w:rsidP="00EE5B8F">
      <w:pPr>
        <w:pStyle w:val="BodyText"/>
        <w:spacing w:before="11"/>
        <w:ind w:right="-270"/>
        <w:rPr>
          <w:sz w:val="21"/>
        </w:rPr>
      </w:pPr>
    </w:p>
    <w:p w14:paraId="30B99AEB" w14:textId="77777777" w:rsidR="00D2059A" w:rsidRDefault="00D2059A" w:rsidP="00EE5B8F">
      <w:pPr>
        <w:pStyle w:val="BodyText"/>
        <w:ind w:right="-270"/>
      </w:pPr>
      <w:r>
        <w:t>Electronic plans, specifications and contract documents are available at the following:</w:t>
      </w:r>
    </w:p>
    <w:p w14:paraId="5B78FA84" w14:textId="77777777" w:rsidR="00D2059A" w:rsidRDefault="00D2059A" w:rsidP="00791907">
      <w:pPr>
        <w:pStyle w:val="BodyText"/>
        <w:ind w:right="-270"/>
      </w:pPr>
    </w:p>
    <w:p w14:paraId="4B2F8F4A" w14:textId="306B0AA8" w:rsidR="00D2059A" w:rsidRPr="00E43F0A" w:rsidRDefault="00E43F0A" w:rsidP="00791907">
      <w:pPr>
        <w:pStyle w:val="ListParagraph"/>
        <w:numPr>
          <w:ilvl w:val="0"/>
          <w:numId w:val="5"/>
        </w:numPr>
        <w:tabs>
          <w:tab w:val="left" w:pos="861"/>
        </w:tabs>
        <w:spacing w:before="10"/>
        <w:ind w:right="-270" w:hanging="361"/>
        <w:rPr>
          <w:sz w:val="13"/>
        </w:rPr>
      </w:pPr>
      <w:r w:rsidRPr="00E43F0A">
        <w:t xml:space="preserve">AECOM Project </w:t>
      </w:r>
      <w:r w:rsidR="00DA7F20">
        <w:t>Manager</w:t>
      </w:r>
      <w:r w:rsidR="00DA7F20" w:rsidRPr="00E43F0A">
        <w:t xml:space="preserve"> – </w:t>
      </w:r>
      <w:r w:rsidR="00DA7F20">
        <w:t>Joseph Turner</w:t>
      </w:r>
      <w:r w:rsidR="00DA7F20" w:rsidRPr="00E43F0A">
        <w:t>, (704)</w:t>
      </w:r>
      <w:r w:rsidR="00DA7F20">
        <w:t xml:space="preserve"> </w:t>
      </w:r>
      <w:r w:rsidR="00DA7F20" w:rsidRPr="00E43F0A">
        <w:t>522-0330 or</w:t>
      </w:r>
      <w:r w:rsidR="00DA7F20" w:rsidRPr="00E43F0A">
        <w:rPr>
          <w:color w:val="0000FF"/>
          <w:spacing w:val="-6"/>
        </w:rPr>
        <w:t xml:space="preserve"> </w:t>
      </w:r>
      <w:hyperlink r:id="rId11" w:history="1">
        <w:r w:rsidR="00DA7F20" w:rsidRPr="00236A54">
          <w:rPr>
            <w:rStyle w:val="Hyperlink"/>
            <w:spacing w:val="-6"/>
          </w:rPr>
          <w:t>joseph.turner1@aecom.com</w:t>
        </w:r>
      </w:hyperlink>
    </w:p>
    <w:p w14:paraId="7A98F4F4" w14:textId="77777777" w:rsidR="00E43F0A" w:rsidRPr="00E43F0A" w:rsidRDefault="00E43F0A" w:rsidP="00791907">
      <w:pPr>
        <w:pStyle w:val="ListParagraph"/>
        <w:tabs>
          <w:tab w:val="left" w:pos="861"/>
        </w:tabs>
        <w:spacing w:before="10"/>
        <w:ind w:right="-270" w:firstLine="0"/>
        <w:rPr>
          <w:sz w:val="13"/>
        </w:rPr>
      </w:pPr>
    </w:p>
    <w:p w14:paraId="58FA2422" w14:textId="77777777" w:rsidR="00D2059A" w:rsidRDefault="00D2059A" w:rsidP="00791907">
      <w:pPr>
        <w:pStyle w:val="ListParagraph"/>
        <w:numPr>
          <w:ilvl w:val="0"/>
          <w:numId w:val="5"/>
        </w:numPr>
        <w:tabs>
          <w:tab w:val="left" w:pos="861"/>
        </w:tabs>
        <w:spacing w:before="94"/>
        <w:ind w:right="-270"/>
      </w:pPr>
      <w:r>
        <w:lastRenderedPageBreak/>
        <w:t xml:space="preserve">Construct Connect at </w:t>
      </w:r>
      <w:hyperlink r:id="rId12" w:history="1">
        <w:r w:rsidR="00E43F0A" w:rsidRPr="0049094B">
          <w:rPr>
            <w:rStyle w:val="Hyperlink"/>
          </w:rPr>
          <w:t>content@constructconnect.com</w:t>
        </w:r>
      </w:hyperlink>
      <w:r>
        <w:t>, (800) 364-2059 (representing Associated General Contractors (AGC) Carolinas Branch, Eastern Regional Office of Reed Construction Data in Norcross, GA, and Hispanic Contractors Association of the</w:t>
      </w:r>
      <w:r>
        <w:rPr>
          <w:spacing w:val="-19"/>
        </w:rPr>
        <w:t xml:space="preserve"> </w:t>
      </w:r>
      <w:r>
        <w:t>Carolinas)</w:t>
      </w:r>
    </w:p>
    <w:p w14:paraId="0F4910FC" w14:textId="77777777" w:rsidR="00D2059A" w:rsidRDefault="00D2059A" w:rsidP="00791907">
      <w:pPr>
        <w:pStyle w:val="BodyText"/>
        <w:spacing w:before="10"/>
        <w:ind w:right="-270"/>
        <w:rPr>
          <w:sz w:val="21"/>
        </w:rPr>
      </w:pPr>
    </w:p>
    <w:p w14:paraId="011D44DB" w14:textId="77777777" w:rsidR="00D2059A" w:rsidRDefault="00D2059A" w:rsidP="008C62E8">
      <w:pPr>
        <w:pStyle w:val="ListParagraph"/>
        <w:numPr>
          <w:ilvl w:val="0"/>
          <w:numId w:val="5"/>
        </w:numPr>
        <w:tabs>
          <w:tab w:val="left" w:pos="900"/>
        </w:tabs>
        <w:ind w:left="900" w:right="-270" w:hanging="401"/>
      </w:pPr>
      <w:r>
        <w:t xml:space="preserve">North Carolina Offices of Dodge Data &amp; Analytics (formerly McGraw-Hill Construction) – Customer Service </w:t>
      </w:r>
      <w:hyperlink r:id="rId13" w:history="1">
        <w:r w:rsidR="00B1702E" w:rsidRPr="009C42F8">
          <w:rPr>
            <w:rStyle w:val="Hyperlink"/>
          </w:rPr>
          <w:t>https://www.construction.com/projects/?country=USA</w:t>
        </w:r>
      </w:hyperlink>
      <w:r>
        <w:t>, (800)</w:t>
      </w:r>
      <w:r>
        <w:rPr>
          <w:spacing w:val="-4"/>
        </w:rPr>
        <w:t xml:space="preserve"> </w:t>
      </w:r>
      <w:r>
        <w:t>393-6343</w:t>
      </w:r>
    </w:p>
    <w:p w14:paraId="5AE7269A" w14:textId="77777777" w:rsidR="00D2059A" w:rsidRDefault="00D2059A" w:rsidP="00791907">
      <w:pPr>
        <w:pStyle w:val="BodyText"/>
        <w:spacing w:before="4"/>
        <w:ind w:right="-270"/>
        <w:rPr>
          <w:sz w:val="15"/>
        </w:rPr>
      </w:pPr>
    </w:p>
    <w:p w14:paraId="70C0BFC1" w14:textId="77777777" w:rsidR="00D2059A" w:rsidRDefault="00D2059A" w:rsidP="00791907">
      <w:pPr>
        <w:pStyle w:val="ListParagraph"/>
        <w:numPr>
          <w:ilvl w:val="0"/>
          <w:numId w:val="5"/>
        </w:numPr>
        <w:tabs>
          <w:tab w:val="left" w:pos="922"/>
          <w:tab w:val="left" w:pos="923"/>
        </w:tabs>
        <w:spacing w:before="93"/>
        <w:ind w:right="-270"/>
      </w:pPr>
      <w:proofErr w:type="spellStart"/>
      <w:r>
        <w:t>Metrolina</w:t>
      </w:r>
      <w:proofErr w:type="spellEnd"/>
      <w:r>
        <w:t xml:space="preserve"> Minority Contractors Association (MMCA) – </w:t>
      </w:r>
      <w:hyperlink r:id="rId14" w:history="1">
        <w:r w:rsidR="00B1702E" w:rsidRPr="009C42F8">
          <w:rPr>
            <w:rStyle w:val="Hyperlink"/>
          </w:rPr>
          <w:t>http://mmcaofcharlotte.org/</w:t>
        </w:r>
      </w:hyperlink>
      <w:r>
        <w:t>, (877) 526-6205</w:t>
      </w:r>
    </w:p>
    <w:p w14:paraId="2D89444D" w14:textId="77777777" w:rsidR="00D2059A" w:rsidRDefault="00D2059A" w:rsidP="00791907">
      <w:pPr>
        <w:pStyle w:val="BodyText"/>
        <w:spacing w:before="1"/>
        <w:ind w:right="-270"/>
        <w:rPr>
          <w:sz w:val="24"/>
        </w:rPr>
      </w:pPr>
    </w:p>
    <w:p w14:paraId="060E1B1D" w14:textId="77777777" w:rsidR="00D2059A" w:rsidRDefault="00D2059A" w:rsidP="00EE5B8F">
      <w:pPr>
        <w:pStyle w:val="BodyText"/>
        <w:ind w:right="-270"/>
      </w:pPr>
      <w:r>
        <w:t xml:space="preserve">Plans and specifications may be obtained by licensed general contractors, upon deposit </w:t>
      </w:r>
      <w:r w:rsidRPr="00791907">
        <w:t>of One Hundred Dollars ($100.00) in cash or certified check. The full plan deposit will be returned to</w:t>
      </w:r>
      <w:r>
        <w:t xml:space="preserve"> those bidders provided all documents are returned in good, usable condition within ten (10) days after the bid date.</w:t>
      </w:r>
    </w:p>
    <w:p w14:paraId="6632D28B" w14:textId="77777777" w:rsidR="00D2059A" w:rsidRDefault="00D2059A" w:rsidP="00791907">
      <w:pPr>
        <w:pStyle w:val="BodyText"/>
        <w:spacing w:before="1"/>
        <w:ind w:right="-270"/>
        <w:rPr>
          <w:sz w:val="24"/>
        </w:rPr>
      </w:pPr>
    </w:p>
    <w:p w14:paraId="46C40260" w14:textId="77777777" w:rsidR="00D2059A" w:rsidRDefault="00D2059A" w:rsidP="00EE5B8F">
      <w:pPr>
        <w:pStyle w:val="BodyText"/>
        <w:ind w:left="572" w:right="-270" w:hanging="572"/>
      </w:pPr>
      <w:r>
        <w:rPr>
          <w:b/>
        </w:rPr>
        <w:t>NOTE</w:t>
      </w:r>
      <w:r>
        <w:t xml:space="preserve">: The bidder shall include </w:t>
      </w:r>
      <w:r>
        <w:rPr>
          <w:u w:val="single"/>
        </w:rPr>
        <w:t>with the bid proposal</w:t>
      </w:r>
      <w:r>
        <w:t xml:space="preserve"> the form </w:t>
      </w:r>
      <w:r>
        <w:rPr>
          <w:i/>
        </w:rPr>
        <w:t xml:space="preserve">Identification of Minority Business Participation </w:t>
      </w:r>
      <w:r>
        <w:t xml:space="preserve">identifying the minority business participation it will use on the project </w:t>
      </w:r>
      <w:r>
        <w:rPr>
          <w:u w:val="single"/>
        </w:rPr>
        <w:t>and</w:t>
      </w:r>
      <w:r>
        <w:t xml:space="preserve"> shall include either </w:t>
      </w:r>
      <w:r>
        <w:rPr>
          <w:i/>
        </w:rPr>
        <w:t xml:space="preserve">Affidavit </w:t>
      </w:r>
      <w:r>
        <w:rPr>
          <w:b/>
          <w:i/>
        </w:rPr>
        <w:t xml:space="preserve">A </w:t>
      </w:r>
      <w:r>
        <w:t xml:space="preserve">or </w:t>
      </w:r>
      <w:r>
        <w:rPr>
          <w:i/>
        </w:rPr>
        <w:t xml:space="preserve">Affidavit </w:t>
      </w:r>
      <w:r>
        <w:rPr>
          <w:b/>
          <w:i/>
        </w:rPr>
        <w:t xml:space="preserve">B </w:t>
      </w:r>
      <w:r>
        <w:t>as applicable. Forms and instructions are included within the Proposal Form in the bid documents. Failure to complete these forms is grounds for rejection of the bid. (GS143-128.2c Effective 1/1/2002.)</w:t>
      </w:r>
    </w:p>
    <w:p w14:paraId="689BFB95" w14:textId="77777777" w:rsidR="00D2059A" w:rsidRDefault="00D2059A" w:rsidP="00791907">
      <w:pPr>
        <w:pStyle w:val="BodyText"/>
        <w:spacing w:before="10"/>
        <w:ind w:right="-270"/>
        <w:rPr>
          <w:sz w:val="21"/>
        </w:rPr>
      </w:pPr>
    </w:p>
    <w:p w14:paraId="430F73BF" w14:textId="77777777" w:rsidR="00D2059A" w:rsidRDefault="00D2059A" w:rsidP="00EE5B8F">
      <w:pPr>
        <w:pStyle w:val="BodyText"/>
        <w:spacing w:before="1"/>
        <w:ind w:right="-270"/>
      </w:pPr>
      <w:r>
        <w:t>All contractors are hereby notified that they must have proper license as required under the state laws governing their respective trades.</w:t>
      </w:r>
    </w:p>
    <w:p w14:paraId="42D84073" w14:textId="77777777" w:rsidR="00D2059A" w:rsidRDefault="00D2059A" w:rsidP="00EE5B8F">
      <w:pPr>
        <w:pStyle w:val="BodyText"/>
        <w:spacing w:before="10"/>
        <w:ind w:right="-270"/>
        <w:rPr>
          <w:sz w:val="21"/>
        </w:rPr>
      </w:pPr>
    </w:p>
    <w:p w14:paraId="7D2D625A" w14:textId="77777777" w:rsidR="00D2059A" w:rsidRDefault="00D2059A" w:rsidP="00EE5B8F">
      <w:pPr>
        <w:pStyle w:val="BodyText"/>
        <w:spacing w:before="1"/>
        <w:ind w:right="-270"/>
        <w:jc w:val="both"/>
      </w:pPr>
      <w:r>
        <w:t>General contractors are notified that Chapter 87, Article 1, General Statutes of North Carolina,</w:t>
      </w:r>
      <w:r>
        <w:rPr>
          <w:spacing w:val="-37"/>
        </w:rPr>
        <w:t xml:space="preserve"> </w:t>
      </w:r>
      <w:r>
        <w:t>will be observed in receiving and awarding general contracts. General contractors submitting bids on this project must have license classification for Unlimited General Contractor (set forth the license classification required by the NC General Contractors Licensing Board under</w:t>
      </w:r>
      <w:r>
        <w:rPr>
          <w:spacing w:val="-17"/>
        </w:rPr>
        <w:t xml:space="preserve"> </w:t>
      </w:r>
      <w:r>
        <w:t>G.S.87.1).</w:t>
      </w:r>
    </w:p>
    <w:p w14:paraId="51230A16" w14:textId="77777777" w:rsidR="00D2059A" w:rsidRDefault="00D2059A" w:rsidP="00EE5B8F">
      <w:pPr>
        <w:pStyle w:val="BodyText"/>
        <w:spacing w:before="11"/>
        <w:ind w:right="-270"/>
        <w:rPr>
          <w:sz w:val="21"/>
        </w:rPr>
      </w:pPr>
    </w:p>
    <w:p w14:paraId="4846BD57" w14:textId="77777777" w:rsidR="00813A05" w:rsidRDefault="00D2059A" w:rsidP="00EE5B8F">
      <w:pPr>
        <w:pStyle w:val="BodyText"/>
        <w:ind w:right="-270"/>
      </w:pPr>
      <w:r>
        <w:rPr>
          <w:u w:val="single"/>
        </w:rPr>
        <w:t>NOTE</w:t>
      </w:r>
      <w:r>
        <w:t>--SINGLE PRIME CONTRACTS: Under GS 87-1, a contractor that superintends</w:t>
      </w:r>
      <w:r>
        <w:rPr>
          <w:u w:val="single"/>
        </w:rPr>
        <w:t xml:space="preserve"> or</w:t>
      </w:r>
      <w:r>
        <w:t xml:space="preserve"> </w:t>
      </w:r>
      <w:r>
        <w:rPr>
          <w:u w:val="single"/>
        </w:rPr>
        <w:t>manages</w:t>
      </w:r>
      <w:r>
        <w:t xml:space="preserve"> construction of any building, highway, public utility, grading, structure or improvement shall be deemed a “general contractor” and shall be so licensed. Therefore, a single prime project that involves other trades will require the single prime contractor to hold a proper General Contractors license.</w:t>
      </w:r>
    </w:p>
    <w:p w14:paraId="5CDA9A28" w14:textId="77777777" w:rsidR="00813A05" w:rsidRDefault="00813A05" w:rsidP="00791907">
      <w:pPr>
        <w:pStyle w:val="BodyText"/>
        <w:ind w:left="140" w:right="-270"/>
      </w:pPr>
    </w:p>
    <w:p w14:paraId="4958CB6B" w14:textId="77777777" w:rsidR="00D2059A" w:rsidRDefault="00D2059A" w:rsidP="00EE5B8F">
      <w:pPr>
        <w:pStyle w:val="BodyText"/>
        <w:ind w:right="-270"/>
      </w:pPr>
      <w:r>
        <w:rPr>
          <w:b/>
          <w:u w:val="thick"/>
        </w:rPr>
        <w:t>EXCEPT</w:t>
      </w:r>
      <w:r>
        <w:t xml:space="preserve">: On public buildings being bid </w:t>
      </w:r>
      <w:r>
        <w:rPr>
          <w:u w:val="single"/>
        </w:rPr>
        <w:t>single prime</w:t>
      </w:r>
      <w:r>
        <w:t>, where the total value of the general construction does not exceed 25% of the total construction value, contractors under GS87Arts 2 and 4 (Plumbing, Mechanical &amp; Electrical) may bid and contract directly with the Owner as the</w:t>
      </w:r>
    </w:p>
    <w:p w14:paraId="6E80AE5F" w14:textId="77777777" w:rsidR="00D2059A" w:rsidRDefault="00D2059A" w:rsidP="00EE5B8F">
      <w:pPr>
        <w:pStyle w:val="BodyText"/>
        <w:spacing w:before="10"/>
        <w:ind w:right="-270"/>
        <w:rPr>
          <w:sz w:val="21"/>
        </w:rPr>
      </w:pPr>
    </w:p>
    <w:p w14:paraId="59AE5EEF" w14:textId="77777777" w:rsidR="00D2059A" w:rsidRDefault="00D2059A" w:rsidP="00EE5B8F">
      <w:pPr>
        <w:pStyle w:val="BodyText"/>
        <w:ind w:right="-270"/>
      </w:pPr>
      <w:r>
        <w:t xml:space="preserve">SINGLE PRIME CONTRACTOR and may subcontract to other properly licensed trades. </w:t>
      </w:r>
      <w:hyperlink r:id="rId15">
        <w:r>
          <w:rPr>
            <w:u w:val="single"/>
          </w:rPr>
          <w:t>GS87-1.1-</w:t>
        </w:r>
      </w:hyperlink>
      <w:r>
        <w:t xml:space="preserve"> </w:t>
      </w:r>
      <w:hyperlink r:id="rId16">
        <w:r>
          <w:rPr>
            <w:u w:val="single"/>
          </w:rPr>
          <w:t xml:space="preserve">Rules </w:t>
        </w:r>
      </w:hyperlink>
      <w:hyperlink r:id="rId17">
        <w:r>
          <w:rPr>
            <w:u w:val="single"/>
          </w:rPr>
          <w:t>.0210</w:t>
        </w:r>
      </w:hyperlink>
    </w:p>
    <w:p w14:paraId="117CCA5F" w14:textId="77777777" w:rsidR="00D2059A" w:rsidRDefault="00D2059A" w:rsidP="00EE5B8F">
      <w:pPr>
        <w:pStyle w:val="BodyText"/>
        <w:spacing w:line="28" w:lineRule="exact"/>
        <w:ind w:right="-270"/>
        <w:rPr>
          <w:sz w:val="2"/>
        </w:rPr>
      </w:pPr>
    </w:p>
    <w:p w14:paraId="7B6C664A" w14:textId="77777777" w:rsidR="00D2059A" w:rsidRDefault="00D2059A" w:rsidP="00EE5B8F">
      <w:pPr>
        <w:pStyle w:val="BodyText"/>
        <w:spacing w:before="10"/>
        <w:ind w:right="-270"/>
        <w:rPr>
          <w:sz w:val="8"/>
        </w:rPr>
      </w:pPr>
    </w:p>
    <w:p w14:paraId="089D258A" w14:textId="77777777" w:rsidR="00D2059A" w:rsidRDefault="00D2059A" w:rsidP="00EE5B8F">
      <w:pPr>
        <w:pStyle w:val="BodyText"/>
        <w:spacing w:before="94"/>
        <w:ind w:right="-270"/>
      </w:pPr>
      <w:r>
        <w:t>Each proposal shall be accompanied by a cash deposit or a certified check drawn on some bank or trust company, insured by the Federal Deposit Insurance Corporation, of an amount equal to</w:t>
      </w:r>
      <w:r>
        <w:rPr>
          <w:spacing w:val="-28"/>
        </w:rPr>
        <w:t xml:space="preserve"> </w:t>
      </w:r>
      <w:r>
        <w:t>not less than five percent (5%) of the proposal, or in lieu thereof a bidder may offer a bid bond of five percent (5%) of the bid executed by a surety company licensed under the laws of North Carolina to execute the contract in accordance with the bid bond. Said deposit shall be retained by the owner as liquidated damages in event of failure of the successful bidder to execute the contract within ten days after the award or to give satisfactory surety as required by</w:t>
      </w:r>
      <w:r>
        <w:rPr>
          <w:spacing w:val="-12"/>
        </w:rPr>
        <w:t xml:space="preserve"> </w:t>
      </w:r>
      <w:r>
        <w:t>law.</w:t>
      </w:r>
    </w:p>
    <w:p w14:paraId="0FB5CDF7" w14:textId="77777777" w:rsidR="00D2059A" w:rsidRDefault="00D2059A" w:rsidP="00EE5B8F">
      <w:pPr>
        <w:pStyle w:val="BodyText"/>
        <w:spacing w:before="10"/>
        <w:ind w:right="-270"/>
        <w:rPr>
          <w:sz w:val="21"/>
        </w:rPr>
      </w:pPr>
    </w:p>
    <w:p w14:paraId="4CAB445D" w14:textId="77777777" w:rsidR="00D2059A" w:rsidRDefault="00D2059A" w:rsidP="00EE5B8F">
      <w:pPr>
        <w:pStyle w:val="BodyText"/>
        <w:spacing w:before="1"/>
        <w:ind w:right="-270"/>
      </w:pPr>
      <w:r>
        <w:t>A performance bond and a payment bond will be required for one hundred percent (100%) of the contract price.</w:t>
      </w:r>
    </w:p>
    <w:p w14:paraId="616A7023" w14:textId="77777777" w:rsidR="00D2059A" w:rsidRDefault="00D2059A" w:rsidP="00EE5B8F">
      <w:pPr>
        <w:pStyle w:val="BodyText"/>
        <w:spacing w:before="10"/>
        <w:ind w:right="-270"/>
        <w:rPr>
          <w:sz w:val="21"/>
        </w:rPr>
      </w:pPr>
    </w:p>
    <w:p w14:paraId="4B5CCC13" w14:textId="77777777" w:rsidR="00D2059A" w:rsidRDefault="00D2059A" w:rsidP="00EE5B8F">
      <w:pPr>
        <w:pStyle w:val="BodyText"/>
        <w:spacing w:before="1"/>
        <w:ind w:right="-270"/>
      </w:pPr>
      <w:r>
        <w:t>Payment will be made based on ninety-five percent (95%) of monthly estimates and final payment made upon completion and acceptance of work.</w:t>
      </w:r>
    </w:p>
    <w:p w14:paraId="420DDB2E" w14:textId="77777777" w:rsidR="00D2059A" w:rsidRDefault="00D2059A" w:rsidP="00EE5B8F">
      <w:pPr>
        <w:pStyle w:val="BodyText"/>
        <w:spacing w:before="2"/>
        <w:ind w:right="-270"/>
      </w:pPr>
    </w:p>
    <w:p w14:paraId="289E4B3B" w14:textId="77777777" w:rsidR="00D2059A" w:rsidRPr="00714AD1" w:rsidRDefault="00D2059A" w:rsidP="00EE5B8F">
      <w:pPr>
        <w:pStyle w:val="BodyText"/>
        <w:spacing w:line="252" w:lineRule="exact"/>
        <w:ind w:right="-270"/>
        <w:rPr>
          <w:b/>
        </w:rPr>
      </w:pPr>
      <w:r>
        <w:t xml:space="preserve">No bid may be withdrawn after the scheduled closing time for the receipt of bids for a period of </w:t>
      </w:r>
      <w:r>
        <w:rPr>
          <w:b/>
        </w:rPr>
        <w:t>60</w:t>
      </w:r>
      <w:r w:rsidR="00714AD1">
        <w:rPr>
          <w:b/>
        </w:rPr>
        <w:t xml:space="preserve"> </w:t>
      </w:r>
      <w:r>
        <w:t>days.</w:t>
      </w:r>
    </w:p>
    <w:p w14:paraId="5BB8CFE7" w14:textId="77777777" w:rsidR="00D2059A" w:rsidRDefault="00D2059A" w:rsidP="00EE5B8F">
      <w:pPr>
        <w:pStyle w:val="BodyText"/>
        <w:ind w:right="-270"/>
      </w:pPr>
    </w:p>
    <w:p w14:paraId="5D6B455F" w14:textId="6F31C9B6" w:rsidR="008C62E8" w:rsidRDefault="00D2059A" w:rsidP="002927E5">
      <w:pPr>
        <w:pStyle w:val="BodyText"/>
        <w:ind w:right="-270"/>
      </w:pPr>
      <w:r>
        <w:t>The owner reserves the right to reject any or all bids and to waive informalities.</w:t>
      </w:r>
    </w:p>
    <w:p w14:paraId="64143404" w14:textId="77777777" w:rsidR="002927E5" w:rsidRDefault="002927E5" w:rsidP="002927E5">
      <w:pPr>
        <w:pStyle w:val="BodyText"/>
        <w:ind w:right="-270"/>
      </w:pPr>
    </w:p>
    <w:p w14:paraId="1F35D4CF" w14:textId="77777777" w:rsidR="002927E5" w:rsidRDefault="002927E5" w:rsidP="002927E5">
      <w:pPr>
        <w:pStyle w:val="BodyText"/>
        <w:ind w:right="-270"/>
      </w:pPr>
    </w:p>
    <w:p w14:paraId="77513270" w14:textId="301A7476" w:rsidR="008C62E8" w:rsidRPr="00E24DCE" w:rsidRDefault="008C62E8" w:rsidP="00EE5B8F">
      <w:r w:rsidRPr="00E24DCE">
        <w:t xml:space="preserve">Bidders who will not attend the Bid Opening need to ensure their sealed bids are delivered no later than </w:t>
      </w:r>
      <w:r w:rsidR="00BE143B">
        <w:rPr>
          <w:b/>
          <w:highlight w:val="yellow"/>
        </w:rPr>
        <w:t>9</w:t>
      </w:r>
      <w:r w:rsidRPr="00C72356">
        <w:rPr>
          <w:b/>
          <w:bCs/>
          <w:highlight w:val="yellow"/>
        </w:rPr>
        <w:t xml:space="preserve">:00 </w:t>
      </w:r>
      <w:r w:rsidR="00BE143B">
        <w:rPr>
          <w:b/>
          <w:bCs/>
          <w:highlight w:val="yellow"/>
        </w:rPr>
        <w:t>a</w:t>
      </w:r>
      <w:r w:rsidRPr="00C72356">
        <w:rPr>
          <w:b/>
          <w:bCs/>
          <w:highlight w:val="yellow"/>
        </w:rPr>
        <w:t xml:space="preserve">.m. </w:t>
      </w:r>
      <w:r w:rsidR="00C72356" w:rsidRPr="00C72356">
        <w:rPr>
          <w:b/>
          <w:bCs/>
          <w:highlight w:val="yellow"/>
        </w:rPr>
        <w:t>May</w:t>
      </w:r>
      <w:r w:rsidRPr="00C72356">
        <w:rPr>
          <w:b/>
          <w:bCs/>
          <w:highlight w:val="yellow"/>
        </w:rPr>
        <w:t xml:space="preserve"> </w:t>
      </w:r>
      <w:r w:rsidR="00C72356" w:rsidRPr="00C72356">
        <w:rPr>
          <w:b/>
          <w:bCs/>
          <w:highlight w:val="yellow"/>
        </w:rPr>
        <w:t>1</w:t>
      </w:r>
      <w:r w:rsidR="00761B22" w:rsidRPr="00C72356">
        <w:rPr>
          <w:b/>
          <w:bCs/>
          <w:highlight w:val="yellow"/>
        </w:rPr>
        <w:t>7</w:t>
      </w:r>
      <w:r w:rsidRPr="00C72356">
        <w:rPr>
          <w:b/>
          <w:bCs/>
          <w:highlight w:val="yellow"/>
        </w:rPr>
        <w:t>, 202</w:t>
      </w:r>
      <w:r w:rsidR="00761B22" w:rsidRPr="00C72356">
        <w:rPr>
          <w:b/>
          <w:bCs/>
          <w:highlight w:val="yellow"/>
        </w:rPr>
        <w:t>2</w:t>
      </w:r>
      <w:r>
        <w:rPr>
          <w:b/>
          <w:bCs/>
        </w:rPr>
        <w:t xml:space="preserve"> </w:t>
      </w:r>
      <w:r w:rsidRPr="00E24DCE">
        <w:t>to the following:</w:t>
      </w:r>
    </w:p>
    <w:p w14:paraId="0108E63B" w14:textId="77777777" w:rsidR="008C62E8" w:rsidRPr="00E24DCE" w:rsidRDefault="008C62E8" w:rsidP="00EE5B8F">
      <w:r w:rsidRPr="00E24DCE">
        <w:t> </w:t>
      </w:r>
    </w:p>
    <w:p w14:paraId="4D751C81" w14:textId="77777777" w:rsidR="008C62E8" w:rsidRPr="00E24DCE" w:rsidRDefault="008C62E8" w:rsidP="00EE5B8F">
      <w:r w:rsidRPr="00E24DCE">
        <w:rPr>
          <w:b/>
          <w:bCs/>
        </w:rPr>
        <w:t>Mailed Bids:  </w:t>
      </w:r>
    </w:p>
    <w:p w14:paraId="20D36E1D" w14:textId="04009BA2" w:rsidR="008C62E8" w:rsidRPr="00E24DCE" w:rsidRDefault="008C62E8" w:rsidP="00EE5B8F">
      <w:r w:rsidRPr="00E24DCE">
        <w:t xml:space="preserve">Attn: </w:t>
      </w:r>
      <w:r w:rsidR="008D5B6D">
        <w:t>Doug Walters</w:t>
      </w:r>
    </w:p>
    <w:p w14:paraId="6A340707" w14:textId="77777777" w:rsidR="008C62E8" w:rsidRPr="00E24DCE" w:rsidRDefault="008C62E8" w:rsidP="00EE5B8F">
      <w:r w:rsidRPr="00E24DCE">
        <w:t>The University of North Carolina at Charlotte</w:t>
      </w:r>
    </w:p>
    <w:p w14:paraId="68FE9618" w14:textId="77777777" w:rsidR="008C62E8" w:rsidRPr="00E24DCE" w:rsidRDefault="008C62E8" w:rsidP="00EE5B8F">
      <w:r w:rsidRPr="00E24DCE">
        <w:t xml:space="preserve">Facilities Management – </w:t>
      </w:r>
      <w:r>
        <w:t>Planning, Design, &amp; Construction</w:t>
      </w:r>
    </w:p>
    <w:p w14:paraId="09D10EE8" w14:textId="77777777" w:rsidR="008C62E8" w:rsidRPr="00E24DCE" w:rsidRDefault="008C62E8" w:rsidP="00EE5B8F">
      <w:r w:rsidRPr="00E24DCE">
        <w:t>9201 University City Boulevard</w:t>
      </w:r>
    </w:p>
    <w:p w14:paraId="34359B3F" w14:textId="77777777" w:rsidR="008C62E8" w:rsidRDefault="008C62E8" w:rsidP="00EE5B8F">
      <w:r w:rsidRPr="00E24DCE">
        <w:t>Charlotte, NC 28223-0001</w:t>
      </w:r>
    </w:p>
    <w:p w14:paraId="079185E0" w14:textId="77777777" w:rsidR="008C62E8" w:rsidRPr="00E24DCE" w:rsidRDefault="008C62E8" w:rsidP="00EE5B8F"/>
    <w:p w14:paraId="74C98883" w14:textId="77777777" w:rsidR="008C62E8" w:rsidRDefault="008C62E8" w:rsidP="00EE5B8F">
      <w:r w:rsidRPr="00E24DCE">
        <w:t>Or</w:t>
      </w:r>
    </w:p>
    <w:p w14:paraId="7286F4E2" w14:textId="77777777" w:rsidR="008C62E8" w:rsidRPr="00E24DCE" w:rsidRDefault="008C62E8" w:rsidP="00EE5B8F"/>
    <w:p w14:paraId="3E6D8680" w14:textId="77777777" w:rsidR="008C62E8" w:rsidRPr="00E24DCE" w:rsidRDefault="008C62E8" w:rsidP="00EE5B8F">
      <w:r w:rsidRPr="00E24DCE">
        <w:rPr>
          <w:b/>
          <w:bCs/>
        </w:rPr>
        <w:t>Hand Delivered:</w:t>
      </w:r>
    </w:p>
    <w:p w14:paraId="0ACDB4D8" w14:textId="4A7FDAAA" w:rsidR="008C62E8" w:rsidRPr="00E24DCE" w:rsidRDefault="008C62E8" w:rsidP="00EE5B8F">
      <w:r w:rsidRPr="00E24DCE">
        <w:t xml:space="preserve">Attn: </w:t>
      </w:r>
      <w:r w:rsidR="008D5B6D">
        <w:t>Doug Walters</w:t>
      </w:r>
      <w:r w:rsidRPr="00E24DCE">
        <w:t xml:space="preserve"> – 2</w:t>
      </w:r>
      <w:r w:rsidRPr="00E24DCE">
        <w:rPr>
          <w:vertAlign w:val="superscript"/>
        </w:rPr>
        <w:t>nd</w:t>
      </w:r>
      <w:r w:rsidRPr="00E24DCE">
        <w:t xml:space="preserve"> Floor Capital Projects</w:t>
      </w:r>
    </w:p>
    <w:p w14:paraId="109F7BDE" w14:textId="6CD07042" w:rsidR="008C62E8" w:rsidRPr="00E24DCE" w:rsidRDefault="008C62E8" w:rsidP="00EE5B8F">
      <w:r w:rsidRPr="00E24DCE">
        <w:t>Facilities Management/Campus Police Building (#55</w:t>
      </w:r>
      <w:r w:rsidR="008D5B6D">
        <w:t>a/b</w:t>
      </w:r>
      <w:r w:rsidRPr="00E24DCE">
        <w:t xml:space="preserve"> on the campus map)</w:t>
      </w:r>
    </w:p>
    <w:p w14:paraId="515FAC5E" w14:textId="77777777" w:rsidR="008C62E8" w:rsidRPr="00E24DCE" w:rsidRDefault="008C62E8" w:rsidP="00EE5B8F">
      <w:r w:rsidRPr="00E24DCE">
        <w:t>9151 Cameron Boulevard</w:t>
      </w:r>
    </w:p>
    <w:p w14:paraId="5E647F3E" w14:textId="77777777" w:rsidR="008C62E8" w:rsidRPr="00E24DCE" w:rsidRDefault="008C62E8" w:rsidP="00EE5B8F">
      <w:r w:rsidRPr="00E24DCE">
        <w:t>Charlotte, NC 28223</w:t>
      </w:r>
    </w:p>
    <w:p w14:paraId="50725958" w14:textId="7BFA4E9D" w:rsidR="008C62E8" w:rsidRPr="00E24DCE" w:rsidRDefault="008C62E8" w:rsidP="00EE5B8F">
      <w:r w:rsidRPr="00E24DCE">
        <w:t>(704) 687-</w:t>
      </w:r>
      <w:r w:rsidR="00EF0EB1">
        <w:t>0523</w:t>
      </w:r>
    </w:p>
    <w:p w14:paraId="4DDA6D6B" w14:textId="77777777" w:rsidR="008C62E8" w:rsidRDefault="008C62E8" w:rsidP="00791907">
      <w:pPr>
        <w:pStyle w:val="BodyText"/>
        <w:spacing w:line="252" w:lineRule="exact"/>
        <w:ind w:left="140" w:right="-270"/>
      </w:pPr>
    </w:p>
    <w:p w14:paraId="4FA483A7" w14:textId="77777777" w:rsidR="008C62E8" w:rsidRDefault="008C62E8" w:rsidP="00791907">
      <w:pPr>
        <w:pStyle w:val="BodyText"/>
        <w:spacing w:line="252" w:lineRule="exact"/>
        <w:ind w:left="140" w:right="-270"/>
      </w:pPr>
    </w:p>
    <w:p w14:paraId="755B7914" w14:textId="77777777" w:rsidR="0063742C" w:rsidRDefault="0063742C" w:rsidP="00EE5B8F">
      <w:pPr>
        <w:pStyle w:val="BodyText"/>
        <w:tabs>
          <w:tab w:val="left" w:pos="5181"/>
        </w:tabs>
        <w:ind w:right="-270"/>
      </w:pPr>
      <w:r>
        <w:rPr>
          <w:u w:val="single"/>
        </w:rPr>
        <w:t>Designer:</w:t>
      </w:r>
      <w:r>
        <w:tab/>
      </w:r>
      <w:r>
        <w:rPr>
          <w:u w:val="single"/>
        </w:rPr>
        <w:t>Owner:</w:t>
      </w:r>
    </w:p>
    <w:p w14:paraId="5140E52F" w14:textId="77777777" w:rsidR="0063742C" w:rsidRDefault="0063742C" w:rsidP="00EE5B8F">
      <w:pPr>
        <w:pStyle w:val="BodyText"/>
        <w:tabs>
          <w:tab w:val="left" w:pos="5181"/>
        </w:tabs>
        <w:spacing w:before="1"/>
        <w:ind w:right="-270"/>
      </w:pPr>
      <w:r>
        <w:t>AECOM Technical Services of NC, Inc.</w:t>
      </w:r>
      <w:r>
        <w:tab/>
        <w:t>UNC</w:t>
      </w:r>
      <w:r>
        <w:rPr>
          <w:spacing w:val="-1"/>
        </w:rPr>
        <w:t xml:space="preserve"> </w:t>
      </w:r>
      <w:r>
        <w:t>Charlotte</w:t>
      </w:r>
    </w:p>
    <w:p w14:paraId="41A50BB9" w14:textId="77777777" w:rsidR="0063742C" w:rsidRDefault="0063742C" w:rsidP="00EE5B8F">
      <w:pPr>
        <w:pStyle w:val="BodyText"/>
        <w:tabs>
          <w:tab w:val="left" w:pos="5181"/>
        </w:tabs>
        <w:ind w:right="-270" w:hanging="140"/>
      </w:pPr>
      <w:r>
        <w:t xml:space="preserve">  6000 Fairview Road, Suite 200</w:t>
      </w:r>
      <w:r>
        <w:tab/>
        <w:t>FM – Planning, Design, &amp;</w:t>
      </w:r>
      <w:r>
        <w:rPr>
          <w:spacing w:val="-4"/>
        </w:rPr>
        <w:t xml:space="preserve"> </w:t>
      </w:r>
      <w:r>
        <w:t>Construction</w:t>
      </w:r>
      <w:r w:rsidRPr="0063742C">
        <w:t xml:space="preserve"> </w:t>
      </w:r>
      <w:r>
        <w:t xml:space="preserve">       Charlotte, NC 28210</w:t>
      </w:r>
      <w:r>
        <w:tab/>
        <w:t>9201 University City</w:t>
      </w:r>
      <w:r>
        <w:rPr>
          <w:spacing w:val="-1"/>
        </w:rPr>
        <w:t xml:space="preserve"> </w:t>
      </w:r>
      <w:r>
        <w:t>Boulevard</w:t>
      </w:r>
    </w:p>
    <w:p w14:paraId="73BF9544" w14:textId="77777777" w:rsidR="0063742C" w:rsidRDefault="0063742C" w:rsidP="00EE5B8F">
      <w:pPr>
        <w:pStyle w:val="BodyText"/>
        <w:tabs>
          <w:tab w:val="left" w:pos="5181"/>
        </w:tabs>
        <w:spacing w:before="2"/>
        <w:ind w:right="-270"/>
      </w:pPr>
      <w:r>
        <w:t>(704)</w:t>
      </w:r>
      <w:r w:rsidR="00714AD1">
        <w:t xml:space="preserve"> </w:t>
      </w:r>
      <w:r>
        <w:t>522-0330</w:t>
      </w:r>
      <w:r>
        <w:tab/>
        <w:t>Charlotte, NC</w:t>
      </w:r>
      <w:r>
        <w:rPr>
          <w:spacing w:val="2"/>
        </w:rPr>
        <w:t xml:space="preserve"> </w:t>
      </w:r>
      <w:r>
        <w:t>28223-0001</w:t>
      </w:r>
    </w:p>
    <w:p w14:paraId="17CE4279" w14:textId="77777777" w:rsidR="0063742C" w:rsidRDefault="0063742C" w:rsidP="00EE5B8F">
      <w:pPr>
        <w:pStyle w:val="BodyText"/>
        <w:tabs>
          <w:tab w:val="left" w:pos="5181"/>
        </w:tabs>
        <w:ind w:right="-270"/>
      </w:pPr>
      <w:r>
        <w:tab/>
        <w:t>(704)</w:t>
      </w:r>
      <w:r>
        <w:rPr>
          <w:spacing w:val="-1"/>
        </w:rPr>
        <w:t xml:space="preserve"> </w:t>
      </w:r>
      <w:r>
        <w:t>687-0615</w:t>
      </w:r>
    </w:p>
    <w:p w14:paraId="5ED8DDAB" w14:textId="77777777" w:rsidR="009C6656" w:rsidRDefault="009C6656" w:rsidP="00791907">
      <w:pPr>
        <w:ind w:right="-270"/>
      </w:pPr>
    </w:p>
    <w:p w14:paraId="40BCCE6D" w14:textId="77777777" w:rsidR="009C6656" w:rsidRDefault="009C6656" w:rsidP="00791907">
      <w:pPr>
        <w:ind w:right="-270"/>
        <w:rPr>
          <w:i/>
          <w:sz w:val="16"/>
        </w:rPr>
      </w:pPr>
    </w:p>
    <w:sectPr w:rsidR="009C6656" w:rsidSect="00791907">
      <w:headerReference w:type="default" r:id="rId18"/>
      <w:footerReference w:type="default" r:id="rId19"/>
      <w:type w:val="continuous"/>
      <w:pgSz w:w="12240" w:h="15840" w:code="1"/>
      <w:pgMar w:top="720" w:right="1440" w:bottom="86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49F46" w14:textId="77777777" w:rsidR="00E35083" w:rsidRDefault="00E35083">
      <w:r>
        <w:separator/>
      </w:r>
    </w:p>
  </w:endnote>
  <w:endnote w:type="continuationSeparator" w:id="0">
    <w:p w14:paraId="72FF43CA" w14:textId="77777777" w:rsidR="00E35083" w:rsidRDefault="00E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15001" w14:textId="77777777" w:rsidR="00E32EAD" w:rsidRDefault="00E32EAD" w:rsidP="00E32EAD">
    <w:pPr>
      <w:pBdr>
        <w:top w:val="nil"/>
        <w:left w:val="nil"/>
        <w:bottom w:val="nil"/>
        <w:right w:val="nil"/>
        <w:between w:val="nil"/>
      </w:pBdr>
      <w:tabs>
        <w:tab w:val="center" w:pos="4320"/>
        <w:tab w:val="right" w:pos="8640"/>
        <w:tab w:val="right" w:pos="9360"/>
      </w:tabs>
      <w:rPr>
        <w:rFonts w:eastAsia="Arial" w:cs="Arial"/>
        <w:color w:val="000000"/>
        <w:sz w:val="16"/>
        <w:szCs w:val="16"/>
      </w:rPr>
    </w:pPr>
  </w:p>
  <w:tbl>
    <w:tblPr>
      <w:tblW w:w="9450" w:type="dxa"/>
      <w:tblLayout w:type="fixed"/>
      <w:tblCellMar>
        <w:left w:w="65" w:type="dxa"/>
        <w:right w:w="65" w:type="dxa"/>
      </w:tblCellMar>
      <w:tblLook w:val="04A0" w:firstRow="1" w:lastRow="0" w:firstColumn="1" w:lastColumn="0" w:noHBand="0" w:noVBand="1"/>
    </w:tblPr>
    <w:tblGrid>
      <w:gridCol w:w="5717"/>
      <w:gridCol w:w="3733"/>
    </w:tblGrid>
    <w:tr w:rsidR="00E32EAD" w14:paraId="5DFC48DD" w14:textId="77777777" w:rsidTr="0047596A">
      <w:tc>
        <w:tcPr>
          <w:tcW w:w="5717" w:type="dxa"/>
          <w:hideMark/>
        </w:tcPr>
        <w:p w14:paraId="1AC73A77" w14:textId="77777777" w:rsidR="00E32EAD" w:rsidRDefault="00E32EAD" w:rsidP="00E32EAD">
          <w:pPr>
            <w:pStyle w:val="FTR"/>
            <w:rPr>
              <w:rFonts w:ascii="Arial" w:hAnsi="Arial" w:cs="Arial"/>
              <w:sz w:val="20"/>
            </w:rPr>
          </w:pPr>
          <w:r>
            <w:rPr>
              <w:rStyle w:val="NAM"/>
              <w:rFonts w:ascii="Arial" w:hAnsi="Arial" w:cs="Arial"/>
              <w:sz w:val="20"/>
            </w:rPr>
            <w:t>AECOM Technical Services of NC</w:t>
          </w:r>
        </w:p>
      </w:tc>
      <w:tc>
        <w:tcPr>
          <w:tcW w:w="3733" w:type="dxa"/>
          <w:hideMark/>
        </w:tcPr>
        <w:p w14:paraId="681AA3B2" w14:textId="77777777" w:rsidR="00E32EAD" w:rsidRDefault="00E32EAD" w:rsidP="00E32EAD">
          <w:pPr>
            <w:pStyle w:val="RJUST"/>
            <w:ind w:left="1440"/>
            <w:rPr>
              <w:rStyle w:val="NUM"/>
              <w:rFonts w:eastAsia="Calibri"/>
            </w:rPr>
          </w:pPr>
          <w:r>
            <w:rPr>
              <w:rStyle w:val="NUM"/>
              <w:rFonts w:ascii="Arial" w:eastAsia="Calibri" w:hAnsi="Arial" w:cs="Arial"/>
              <w:sz w:val="20"/>
            </w:rPr>
            <w:t>UNC CHARLOTTE</w:t>
          </w:r>
        </w:p>
        <w:p w14:paraId="6106D3E8" w14:textId="77777777" w:rsidR="00E32EAD" w:rsidRDefault="00E32EAD" w:rsidP="00E32EAD">
          <w:pPr>
            <w:pStyle w:val="RJUST"/>
          </w:pPr>
          <w:r>
            <w:rPr>
              <w:rStyle w:val="NUM"/>
              <w:rFonts w:ascii="Arial" w:eastAsia="Calibri" w:hAnsi="Arial" w:cs="Arial"/>
              <w:sz w:val="20"/>
            </w:rPr>
            <w:t>RECLAIMED WATER INFRASTRUCTURE</w:t>
          </w:r>
        </w:p>
      </w:tc>
    </w:tr>
  </w:tbl>
  <w:p w14:paraId="32844178" w14:textId="77777777" w:rsidR="007431BC" w:rsidRPr="00E32EAD" w:rsidRDefault="007431BC" w:rsidP="00E3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D59B2" w14:textId="77777777" w:rsidR="00E35083" w:rsidRDefault="00E35083">
      <w:r>
        <w:separator/>
      </w:r>
    </w:p>
  </w:footnote>
  <w:footnote w:type="continuationSeparator" w:id="0">
    <w:p w14:paraId="39BDCE6C" w14:textId="77777777" w:rsidR="00E35083" w:rsidRDefault="00E3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CB88" w14:textId="77777777" w:rsidR="004A1617" w:rsidRPr="00DF5519" w:rsidRDefault="00E32EAD" w:rsidP="004A1617">
    <w:pPr>
      <w:pStyle w:val="HDR"/>
      <w:jc w:val="left"/>
      <w:rPr>
        <w:sz w:val="22"/>
      </w:rPr>
    </w:pPr>
    <w:bookmarkStart w:id="0" w:name="_Hlk19173077"/>
    <w:r>
      <w:rPr>
        <w:sz w:val="22"/>
      </w:rPr>
      <w:t>NOTICE TO BIDDERS</w:t>
    </w:r>
  </w:p>
  <w:bookmarkEnd w:id="0"/>
  <w:p w14:paraId="20DEF5AD" w14:textId="77777777" w:rsidR="004A1617" w:rsidRDefault="004A1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7F4C0F2"/>
    <w:lvl w:ilvl="0">
      <w:start w:val="1"/>
      <w:numFmt w:val="none"/>
      <w:pStyle w:val="Heading1"/>
      <w:suff w:val="nothing"/>
      <w:lvlText w:val=""/>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rPr>
        <w:rFonts w:ascii="Arial" w:hAnsi="Arial" w:hint="default"/>
        <w:b w:val="0"/>
        <w:i w:val="0"/>
        <w:sz w:val="22"/>
      </w:rPr>
    </w:lvl>
    <w:lvl w:ilvl="5">
      <w:start w:val="1"/>
      <w:numFmt w:val="lowerLetter"/>
      <w:pStyle w:val="Heading6"/>
      <w:lvlText w:val="(%6)"/>
      <w:lvlJc w:val="left"/>
      <w:pPr>
        <w:tabs>
          <w:tab w:val="num" w:pos="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0000001"/>
    <w:multiLevelType w:val="multilevel"/>
    <w:tmpl w:val="E2BCD4DA"/>
    <w:lvl w:ilvl="0">
      <w:start w:val="1"/>
      <w:numFmt w:val="decimal"/>
      <w:pStyle w:val="PRT"/>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864" w:hanging="864"/>
      </w:pPr>
      <w:rPr>
        <w:rFonts w:cs="Times New Roman" w:hint="default"/>
        <w:color w:val="auto"/>
      </w:rPr>
    </w:lvl>
    <w:lvl w:ilvl="4">
      <w:start w:val="1"/>
      <w:numFmt w:val="upperLetter"/>
      <w:pStyle w:val="PR1"/>
      <w:lvlText w:val="%5."/>
      <w:lvlJc w:val="left"/>
      <w:pPr>
        <w:tabs>
          <w:tab w:val="num" w:pos="936"/>
        </w:tabs>
        <w:ind w:left="936" w:hanging="576"/>
      </w:pPr>
      <w:rPr>
        <w:rFonts w:cs="Times New Roman" w:hint="default"/>
        <w:color w:val="auto"/>
      </w:rPr>
    </w:lvl>
    <w:lvl w:ilvl="5">
      <w:start w:val="1"/>
      <w:numFmt w:val="decimal"/>
      <w:pStyle w:val="PR2"/>
      <w:lvlText w:val="%6."/>
      <w:lvlJc w:val="left"/>
      <w:pPr>
        <w:tabs>
          <w:tab w:val="num" w:pos="1476"/>
        </w:tabs>
        <w:ind w:left="1476" w:hanging="576"/>
      </w:pPr>
      <w:rPr>
        <w:rFonts w:cs="Times New Roman" w:hint="default"/>
        <w:color w:val="auto"/>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cs="Times New Roman" w:hint="default"/>
        <w:color w:val="auto"/>
      </w:rPr>
    </w:lvl>
    <w:lvl w:ilvl="8">
      <w:start w:val="1"/>
      <w:numFmt w:val="lowerLetter"/>
      <w:pStyle w:val="PR5"/>
      <w:lvlText w:val="%9)"/>
      <w:lvlJc w:val="left"/>
      <w:pPr>
        <w:tabs>
          <w:tab w:val="num" w:pos="3168"/>
        </w:tabs>
        <w:ind w:left="3168" w:hanging="576"/>
      </w:pPr>
      <w:rPr>
        <w:rFonts w:cs="Times New Roman" w:hint="default"/>
        <w:color w:val="auto"/>
      </w:rPr>
    </w:lvl>
  </w:abstractNum>
  <w:abstractNum w:abstractNumId="2" w15:restartNumberingAfterBreak="0">
    <w:nsid w:val="06CB4B36"/>
    <w:multiLevelType w:val="hybridMultilevel"/>
    <w:tmpl w:val="EDF6B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3740FC"/>
    <w:multiLevelType w:val="hybridMultilevel"/>
    <w:tmpl w:val="B03C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A7CBF"/>
    <w:multiLevelType w:val="hybridMultilevel"/>
    <w:tmpl w:val="F13C10D0"/>
    <w:lvl w:ilvl="0" w:tplc="3F7035F6">
      <w:numFmt w:val="bullet"/>
      <w:lvlText w:val=""/>
      <w:lvlJc w:val="left"/>
      <w:pPr>
        <w:ind w:left="860" w:hanging="360"/>
      </w:pPr>
      <w:rPr>
        <w:rFonts w:ascii="Symbol" w:eastAsia="Symbol" w:hAnsi="Symbol" w:cs="Symbol" w:hint="default"/>
        <w:w w:val="100"/>
        <w:sz w:val="22"/>
        <w:szCs w:val="22"/>
        <w:lang w:val="en-US" w:eastAsia="en-US" w:bidi="ar-SA"/>
      </w:rPr>
    </w:lvl>
    <w:lvl w:ilvl="1" w:tplc="6AAE3400">
      <w:numFmt w:val="bullet"/>
      <w:lvlText w:val="•"/>
      <w:lvlJc w:val="left"/>
      <w:pPr>
        <w:ind w:left="1766" w:hanging="360"/>
      </w:pPr>
      <w:rPr>
        <w:lang w:val="en-US" w:eastAsia="en-US" w:bidi="ar-SA"/>
      </w:rPr>
    </w:lvl>
    <w:lvl w:ilvl="2" w:tplc="40B48524">
      <w:numFmt w:val="bullet"/>
      <w:lvlText w:val="•"/>
      <w:lvlJc w:val="left"/>
      <w:pPr>
        <w:ind w:left="2672" w:hanging="360"/>
      </w:pPr>
      <w:rPr>
        <w:lang w:val="en-US" w:eastAsia="en-US" w:bidi="ar-SA"/>
      </w:rPr>
    </w:lvl>
    <w:lvl w:ilvl="3" w:tplc="3796E99C">
      <w:numFmt w:val="bullet"/>
      <w:lvlText w:val="•"/>
      <w:lvlJc w:val="left"/>
      <w:pPr>
        <w:ind w:left="3578" w:hanging="360"/>
      </w:pPr>
      <w:rPr>
        <w:lang w:val="en-US" w:eastAsia="en-US" w:bidi="ar-SA"/>
      </w:rPr>
    </w:lvl>
    <w:lvl w:ilvl="4" w:tplc="BB30B05A">
      <w:numFmt w:val="bullet"/>
      <w:lvlText w:val="•"/>
      <w:lvlJc w:val="left"/>
      <w:pPr>
        <w:ind w:left="4484" w:hanging="360"/>
      </w:pPr>
      <w:rPr>
        <w:lang w:val="en-US" w:eastAsia="en-US" w:bidi="ar-SA"/>
      </w:rPr>
    </w:lvl>
    <w:lvl w:ilvl="5" w:tplc="E2DC9EAC">
      <w:numFmt w:val="bullet"/>
      <w:lvlText w:val="•"/>
      <w:lvlJc w:val="left"/>
      <w:pPr>
        <w:ind w:left="5390" w:hanging="360"/>
      </w:pPr>
      <w:rPr>
        <w:lang w:val="en-US" w:eastAsia="en-US" w:bidi="ar-SA"/>
      </w:rPr>
    </w:lvl>
    <w:lvl w:ilvl="6" w:tplc="B90A5676">
      <w:numFmt w:val="bullet"/>
      <w:lvlText w:val="•"/>
      <w:lvlJc w:val="left"/>
      <w:pPr>
        <w:ind w:left="6296" w:hanging="360"/>
      </w:pPr>
      <w:rPr>
        <w:lang w:val="en-US" w:eastAsia="en-US" w:bidi="ar-SA"/>
      </w:rPr>
    </w:lvl>
    <w:lvl w:ilvl="7" w:tplc="4F1A07C0">
      <w:numFmt w:val="bullet"/>
      <w:lvlText w:val="•"/>
      <w:lvlJc w:val="left"/>
      <w:pPr>
        <w:ind w:left="7202" w:hanging="360"/>
      </w:pPr>
      <w:rPr>
        <w:lang w:val="en-US" w:eastAsia="en-US" w:bidi="ar-SA"/>
      </w:rPr>
    </w:lvl>
    <w:lvl w:ilvl="8" w:tplc="948A03B2">
      <w:numFmt w:val="bullet"/>
      <w:lvlText w:val="•"/>
      <w:lvlJc w:val="left"/>
      <w:pPr>
        <w:ind w:left="8108" w:hanging="360"/>
      </w:pPr>
      <w:rPr>
        <w:lang w:val="en-US" w:eastAsia="en-US" w:bidi="ar-SA"/>
      </w:rPr>
    </w:lvl>
  </w:abstractNum>
  <w:abstractNum w:abstractNumId="5" w15:restartNumberingAfterBreak="0">
    <w:nsid w:val="594E55BD"/>
    <w:multiLevelType w:val="hybridMultilevel"/>
    <w:tmpl w:val="F190A9F4"/>
    <w:lvl w:ilvl="0" w:tplc="980690A2">
      <w:start w:val="1"/>
      <w:numFmt w:val="decimal"/>
      <w:lvlText w:val="%1."/>
      <w:lvlJc w:val="left"/>
      <w:pPr>
        <w:ind w:left="860" w:hanging="360"/>
      </w:pPr>
      <w:rPr>
        <w:rFonts w:ascii="Arial" w:eastAsia="Arial" w:hAnsi="Arial" w:cs="Arial" w:hint="default"/>
        <w:spacing w:val="-1"/>
        <w:w w:val="100"/>
        <w:sz w:val="22"/>
        <w:szCs w:val="22"/>
        <w:lang w:val="en-US" w:eastAsia="en-US" w:bidi="ar-SA"/>
      </w:rPr>
    </w:lvl>
    <w:lvl w:ilvl="1" w:tplc="29C8670E">
      <w:numFmt w:val="bullet"/>
      <w:lvlText w:val="•"/>
      <w:lvlJc w:val="left"/>
      <w:pPr>
        <w:ind w:left="1766" w:hanging="360"/>
      </w:pPr>
      <w:rPr>
        <w:lang w:val="en-US" w:eastAsia="en-US" w:bidi="ar-SA"/>
      </w:rPr>
    </w:lvl>
    <w:lvl w:ilvl="2" w:tplc="DDAED59C">
      <w:numFmt w:val="bullet"/>
      <w:lvlText w:val="•"/>
      <w:lvlJc w:val="left"/>
      <w:pPr>
        <w:ind w:left="2672" w:hanging="360"/>
      </w:pPr>
      <w:rPr>
        <w:lang w:val="en-US" w:eastAsia="en-US" w:bidi="ar-SA"/>
      </w:rPr>
    </w:lvl>
    <w:lvl w:ilvl="3" w:tplc="76844874">
      <w:numFmt w:val="bullet"/>
      <w:lvlText w:val="•"/>
      <w:lvlJc w:val="left"/>
      <w:pPr>
        <w:ind w:left="3578" w:hanging="360"/>
      </w:pPr>
      <w:rPr>
        <w:lang w:val="en-US" w:eastAsia="en-US" w:bidi="ar-SA"/>
      </w:rPr>
    </w:lvl>
    <w:lvl w:ilvl="4" w:tplc="01A6BCC6">
      <w:numFmt w:val="bullet"/>
      <w:lvlText w:val="•"/>
      <w:lvlJc w:val="left"/>
      <w:pPr>
        <w:ind w:left="4484" w:hanging="360"/>
      </w:pPr>
      <w:rPr>
        <w:lang w:val="en-US" w:eastAsia="en-US" w:bidi="ar-SA"/>
      </w:rPr>
    </w:lvl>
    <w:lvl w:ilvl="5" w:tplc="A54A7FCE">
      <w:numFmt w:val="bullet"/>
      <w:lvlText w:val="•"/>
      <w:lvlJc w:val="left"/>
      <w:pPr>
        <w:ind w:left="5390" w:hanging="360"/>
      </w:pPr>
      <w:rPr>
        <w:lang w:val="en-US" w:eastAsia="en-US" w:bidi="ar-SA"/>
      </w:rPr>
    </w:lvl>
    <w:lvl w:ilvl="6" w:tplc="968E6328">
      <w:numFmt w:val="bullet"/>
      <w:lvlText w:val="•"/>
      <w:lvlJc w:val="left"/>
      <w:pPr>
        <w:ind w:left="6296" w:hanging="360"/>
      </w:pPr>
      <w:rPr>
        <w:lang w:val="en-US" w:eastAsia="en-US" w:bidi="ar-SA"/>
      </w:rPr>
    </w:lvl>
    <w:lvl w:ilvl="7" w:tplc="8BFA9E1C">
      <w:numFmt w:val="bullet"/>
      <w:lvlText w:val="•"/>
      <w:lvlJc w:val="left"/>
      <w:pPr>
        <w:ind w:left="7202" w:hanging="360"/>
      </w:pPr>
      <w:rPr>
        <w:lang w:val="en-US" w:eastAsia="en-US" w:bidi="ar-SA"/>
      </w:rPr>
    </w:lvl>
    <w:lvl w:ilvl="8" w:tplc="3386234C">
      <w:numFmt w:val="bullet"/>
      <w:lvlText w:val="•"/>
      <w:lvlJc w:val="left"/>
      <w:pPr>
        <w:ind w:left="8108" w:hanging="360"/>
      </w:pPr>
      <w:rPr>
        <w:lang w:val="en-US" w:eastAsia="en-US" w:bidi="ar-SA"/>
      </w:rPr>
    </w:lvl>
  </w:abstractNum>
  <w:num w:numId="1">
    <w:abstractNumId w:val="0"/>
  </w:num>
  <w:num w:numId="2">
    <w:abstractNumId w:val="3"/>
  </w:num>
  <w:num w:numId="3">
    <w:abstractNumId w:val="4"/>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50"/>
    <w:rsid w:val="0001061F"/>
    <w:rsid w:val="000A7171"/>
    <w:rsid w:val="000C2F2A"/>
    <w:rsid w:val="000D7742"/>
    <w:rsid w:val="000E079D"/>
    <w:rsid w:val="000E2A5A"/>
    <w:rsid w:val="000E7DBF"/>
    <w:rsid w:val="00103F85"/>
    <w:rsid w:val="0012768C"/>
    <w:rsid w:val="00134AAF"/>
    <w:rsid w:val="00156BDD"/>
    <w:rsid w:val="00156D07"/>
    <w:rsid w:val="001F3B9F"/>
    <w:rsid w:val="00204627"/>
    <w:rsid w:val="00205C76"/>
    <w:rsid w:val="002244DC"/>
    <w:rsid w:val="002311F8"/>
    <w:rsid w:val="00237FFE"/>
    <w:rsid w:val="00255FF5"/>
    <w:rsid w:val="0028047C"/>
    <w:rsid w:val="0028382D"/>
    <w:rsid w:val="002927E5"/>
    <w:rsid w:val="003177C8"/>
    <w:rsid w:val="00336FF4"/>
    <w:rsid w:val="003527B8"/>
    <w:rsid w:val="00377884"/>
    <w:rsid w:val="003B12F5"/>
    <w:rsid w:val="003B14C1"/>
    <w:rsid w:val="003C6D69"/>
    <w:rsid w:val="003C7F1C"/>
    <w:rsid w:val="003F62E2"/>
    <w:rsid w:val="0041164E"/>
    <w:rsid w:val="00420789"/>
    <w:rsid w:val="004264E6"/>
    <w:rsid w:val="004578C0"/>
    <w:rsid w:val="004637FF"/>
    <w:rsid w:val="0046420A"/>
    <w:rsid w:val="0048156D"/>
    <w:rsid w:val="004834D5"/>
    <w:rsid w:val="00485F1C"/>
    <w:rsid w:val="004A1617"/>
    <w:rsid w:val="004B30B9"/>
    <w:rsid w:val="004C3BEB"/>
    <w:rsid w:val="004D3E5C"/>
    <w:rsid w:val="00513B82"/>
    <w:rsid w:val="0052299C"/>
    <w:rsid w:val="00556427"/>
    <w:rsid w:val="00563464"/>
    <w:rsid w:val="005A2980"/>
    <w:rsid w:val="005D03FC"/>
    <w:rsid w:val="005E13AA"/>
    <w:rsid w:val="005E1736"/>
    <w:rsid w:val="005F705A"/>
    <w:rsid w:val="006030FE"/>
    <w:rsid w:val="0063742C"/>
    <w:rsid w:val="00667DB5"/>
    <w:rsid w:val="00667F39"/>
    <w:rsid w:val="0067542A"/>
    <w:rsid w:val="006A74B6"/>
    <w:rsid w:val="006B59F6"/>
    <w:rsid w:val="006B60C1"/>
    <w:rsid w:val="006C1638"/>
    <w:rsid w:val="006C5801"/>
    <w:rsid w:val="00714AD1"/>
    <w:rsid w:val="007431BC"/>
    <w:rsid w:val="00761A0F"/>
    <w:rsid w:val="00761B22"/>
    <w:rsid w:val="00766126"/>
    <w:rsid w:val="00770A87"/>
    <w:rsid w:val="00777C9F"/>
    <w:rsid w:val="00782A49"/>
    <w:rsid w:val="00791907"/>
    <w:rsid w:val="007927B2"/>
    <w:rsid w:val="007B27FE"/>
    <w:rsid w:val="007F09E1"/>
    <w:rsid w:val="00813A05"/>
    <w:rsid w:val="008262C1"/>
    <w:rsid w:val="00843D37"/>
    <w:rsid w:val="00845228"/>
    <w:rsid w:val="008675D8"/>
    <w:rsid w:val="00882075"/>
    <w:rsid w:val="00893656"/>
    <w:rsid w:val="008A64D4"/>
    <w:rsid w:val="008B358E"/>
    <w:rsid w:val="008C62E8"/>
    <w:rsid w:val="008D0E97"/>
    <w:rsid w:val="008D5B6D"/>
    <w:rsid w:val="008E3D24"/>
    <w:rsid w:val="008F5D67"/>
    <w:rsid w:val="009214AF"/>
    <w:rsid w:val="00955C65"/>
    <w:rsid w:val="0095605F"/>
    <w:rsid w:val="00960526"/>
    <w:rsid w:val="0097226A"/>
    <w:rsid w:val="0099725D"/>
    <w:rsid w:val="009C3754"/>
    <w:rsid w:val="009C429F"/>
    <w:rsid w:val="009C4F42"/>
    <w:rsid w:val="009C5DAA"/>
    <w:rsid w:val="009C6656"/>
    <w:rsid w:val="00A16650"/>
    <w:rsid w:val="00A34196"/>
    <w:rsid w:val="00A40D36"/>
    <w:rsid w:val="00A51761"/>
    <w:rsid w:val="00A715E9"/>
    <w:rsid w:val="00A74112"/>
    <w:rsid w:val="00A757B8"/>
    <w:rsid w:val="00AA3534"/>
    <w:rsid w:val="00AC2417"/>
    <w:rsid w:val="00AE06E6"/>
    <w:rsid w:val="00AE2978"/>
    <w:rsid w:val="00AE2B98"/>
    <w:rsid w:val="00AF423B"/>
    <w:rsid w:val="00B14B9A"/>
    <w:rsid w:val="00B1702E"/>
    <w:rsid w:val="00B5625B"/>
    <w:rsid w:val="00B84363"/>
    <w:rsid w:val="00B84F66"/>
    <w:rsid w:val="00B86715"/>
    <w:rsid w:val="00B90700"/>
    <w:rsid w:val="00B9151F"/>
    <w:rsid w:val="00BB0420"/>
    <w:rsid w:val="00BE143B"/>
    <w:rsid w:val="00BF5AC0"/>
    <w:rsid w:val="00C17813"/>
    <w:rsid w:val="00C52E63"/>
    <w:rsid w:val="00C70DAD"/>
    <w:rsid w:val="00C72356"/>
    <w:rsid w:val="00CB1626"/>
    <w:rsid w:val="00CD4E90"/>
    <w:rsid w:val="00CD6274"/>
    <w:rsid w:val="00CE4663"/>
    <w:rsid w:val="00D2059A"/>
    <w:rsid w:val="00D23D01"/>
    <w:rsid w:val="00D6335F"/>
    <w:rsid w:val="00D941C0"/>
    <w:rsid w:val="00DA7F20"/>
    <w:rsid w:val="00DD3CE0"/>
    <w:rsid w:val="00DF0C70"/>
    <w:rsid w:val="00E233A8"/>
    <w:rsid w:val="00E31743"/>
    <w:rsid w:val="00E32EAD"/>
    <w:rsid w:val="00E35083"/>
    <w:rsid w:val="00E43F0A"/>
    <w:rsid w:val="00E52C02"/>
    <w:rsid w:val="00E879CD"/>
    <w:rsid w:val="00EA1D58"/>
    <w:rsid w:val="00ED0BB6"/>
    <w:rsid w:val="00EE5B8F"/>
    <w:rsid w:val="00EF0EB1"/>
    <w:rsid w:val="00F034DB"/>
    <w:rsid w:val="00F210B4"/>
    <w:rsid w:val="00F2652E"/>
    <w:rsid w:val="00F445A3"/>
    <w:rsid w:val="00F45D9E"/>
    <w:rsid w:val="00F653C1"/>
    <w:rsid w:val="00F864EC"/>
    <w:rsid w:val="00FB2351"/>
    <w:rsid w:val="00FC1B7C"/>
    <w:rsid w:val="00FC3B10"/>
    <w:rsid w:val="00FD2214"/>
    <w:rsid w:val="00FE0843"/>
    <w:rsid w:val="00FE2D19"/>
    <w:rsid w:val="00FE4058"/>
    <w:rsid w:val="00FE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B5C807"/>
  <w15:chartTrackingRefBased/>
  <w15:docId w15:val="{2A268C89-9A92-4466-A79F-622E29B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Heading2"/>
    <w:qFormat/>
    <w:pPr>
      <w:numPr>
        <w:numId w:val="1"/>
      </w:numPr>
      <w:spacing w:before="60"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spacing w:line="240" w:lineRule="exact"/>
      <w:jc w:val="center"/>
    </w:pPr>
    <w:rPr>
      <w:b/>
      <w:sz w:val="32"/>
    </w:rPr>
  </w:style>
  <w:style w:type="character" w:styleId="Emphasis">
    <w:name w:val="Emphasis"/>
    <w:qFormat/>
    <w:rPr>
      <w: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tyle>
  <w:style w:type="paragraph" w:customStyle="1" w:styleId="Refer2">
    <w:name w:val="Refer2"/>
    <w:basedOn w:val="Normal"/>
    <w:autoRedefine/>
    <w:pPr>
      <w:ind w:left="446"/>
    </w:pPr>
    <w:rPr>
      <w:b/>
      <w:bCs/>
      <w:i/>
      <w:iCs/>
      <w:color w:val="FF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i/>
      <w:iCs/>
      <w:color w:val="FF0000"/>
    </w:rPr>
  </w:style>
  <w:style w:type="paragraph" w:styleId="BodyText3">
    <w:name w:val="Body Text 3"/>
    <w:basedOn w:val="Normal"/>
    <w:pPr>
      <w:jc w:val="center"/>
    </w:pPr>
    <w:rPr>
      <w:i/>
      <w:iCs/>
      <w:color w:val="FF0000"/>
    </w:rPr>
  </w:style>
  <w:style w:type="paragraph" w:customStyle="1" w:styleId="STSectNum">
    <w:name w:val="STSectNum"/>
    <w:basedOn w:val="Normal"/>
    <w:rsid w:val="00766126"/>
    <w:pPr>
      <w:widowControl w:val="0"/>
      <w:jc w:val="center"/>
    </w:pPr>
    <w:rPr>
      <w:rFonts w:ascii="Times New Roman" w:hAnsi="Times New Roman"/>
      <w:snapToGrid w:val="0"/>
    </w:rPr>
  </w:style>
  <w:style w:type="paragraph" w:customStyle="1" w:styleId="HDR">
    <w:name w:val="HDR"/>
    <w:basedOn w:val="Normal"/>
    <w:rsid w:val="00CD6274"/>
    <w:pPr>
      <w:tabs>
        <w:tab w:val="center" w:pos="4608"/>
        <w:tab w:val="right" w:pos="9360"/>
      </w:tabs>
      <w:suppressAutoHyphens/>
      <w:jc w:val="center"/>
    </w:pPr>
    <w:rPr>
      <w:b/>
      <w:sz w:val="20"/>
      <w:u w:val="single"/>
    </w:rPr>
  </w:style>
  <w:style w:type="paragraph" w:customStyle="1" w:styleId="STFooter">
    <w:name w:val="STFooter"/>
    <w:basedOn w:val="Normal"/>
    <w:rsid w:val="0001061F"/>
    <w:pPr>
      <w:widowControl w:val="0"/>
      <w:tabs>
        <w:tab w:val="center" w:pos="4680"/>
        <w:tab w:val="right" w:pos="9360"/>
      </w:tabs>
    </w:pPr>
    <w:rPr>
      <w:rFonts w:ascii="Times New Roman" w:hAnsi="Times New Roman"/>
      <w:snapToGrid w:val="0"/>
    </w:rPr>
  </w:style>
  <w:style w:type="character" w:customStyle="1" w:styleId="FooterChar">
    <w:name w:val="Footer Char"/>
    <w:link w:val="Footer"/>
    <w:uiPriority w:val="99"/>
    <w:rsid w:val="0001061F"/>
    <w:rPr>
      <w:rFonts w:ascii="Arial" w:hAnsi="Arial"/>
      <w:sz w:val="22"/>
    </w:rPr>
  </w:style>
  <w:style w:type="paragraph" w:styleId="ListParagraph">
    <w:name w:val="List Paragraph"/>
    <w:basedOn w:val="Normal"/>
    <w:uiPriority w:val="34"/>
    <w:qFormat/>
    <w:rsid w:val="000C2F2A"/>
    <w:pPr>
      <w:widowControl w:val="0"/>
      <w:autoSpaceDE w:val="0"/>
      <w:autoSpaceDN w:val="0"/>
      <w:ind w:left="860" w:hanging="360"/>
    </w:pPr>
    <w:rPr>
      <w:rFonts w:eastAsia="Arial" w:cs="Arial"/>
      <w:szCs w:val="22"/>
    </w:rPr>
  </w:style>
  <w:style w:type="character" w:styleId="UnresolvedMention">
    <w:name w:val="Unresolved Mention"/>
    <w:uiPriority w:val="99"/>
    <w:semiHidden/>
    <w:unhideWhenUsed/>
    <w:rsid w:val="009C5DAA"/>
    <w:rPr>
      <w:color w:val="605E5C"/>
      <w:shd w:val="clear" w:color="auto" w:fill="E1DFDD"/>
    </w:rPr>
  </w:style>
  <w:style w:type="character" w:customStyle="1" w:styleId="HeaderChar">
    <w:name w:val="Header Char"/>
    <w:link w:val="Header"/>
    <w:uiPriority w:val="99"/>
    <w:rsid w:val="006B59F6"/>
    <w:rPr>
      <w:rFonts w:ascii="Arial" w:hAnsi="Arial"/>
      <w:sz w:val="22"/>
    </w:rPr>
  </w:style>
  <w:style w:type="paragraph" w:customStyle="1" w:styleId="PRT">
    <w:name w:val="PRT"/>
    <w:basedOn w:val="Normal"/>
    <w:next w:val="ART"/>
    <w:rsid w:val="00134AAF"/>
    <w:pPr>
      <w:keepNext/>
      <w:numPr>
        <w:numId w:val="7"/>
      </w:numPr>
      <w:suppressAutoHyphens/>
      <w:spacing w:before="360"/>
      <w:outlineLvl w:val="0"/>
    </w:pPr>
    <w:rPr>
      <w:caps/>
      <w:sz w:val="20"/>
    </w:rPr>
  </w:style>
  <w:style w:type="paragraph" w:customStyle="1" w:styleId="SUT">
    <w:name w:val="SUT"/>
    <w:basedOn w:val="Normal"/>
    <w:next w:val="PR1"/>
    <w:rsid w:val="00134AAF"/>
    <w:pPr>
      <w:numPr>
        <w:ilvl w:val="1"/>
        <w:numId w:val="7"/>
      </w:numPr>
      <w:suppressAutoHyphens/>
      <w:spacing w:before="240"/>
      <w:jc w:val="both"/>
      <w:outlineLvl w:val="0"/>
    </w:pPr>
    <w:rPr>
      <w:sz w:val="20"/>
    </w:rPr>
  </w:style>
  <w:style w:type="paragraph" w:customStyle="1" w:styleId="DST">
    <w:name w:val="DST"/>
    <w:basedOn w:val="Normal"/>
    <w:next w:val="PR1"/>
    <w:rsid w:val="00134AAF"/>
    <w:pPr>
      <w:numPr>
        <w:ilvl w:val="2"/>
        <w:numId w:val="7"/>
      </w:numPr>
      <w:suppressAutoHyphens/>
      <w:spacing w:before="240"/>
      <w:jc w:val="both"/>
      <w:outlineLvl w:val="0"/>
    </w:pPr>
    <w:rPr>
      <w:sz w:val="20"/>
    </w:rPr>
  </w:style>
  <w:style w:type="paragraph" w:customStyle="1" w:styleId="ART">
    <w:name w:val="ART"/>
    <w:basedOn w:val="Normal"/>
    <w:next w:val="PR1"/>
    <w:rsid w:val="00134AAF"/>
    <w:pPr>
      <w:keepNext/>
      <w:numPr>
        <w:ilvl w:val="3"/>
        <w:numId w:val="7"/>
      </w:numPr>
      <w:suppressAutoHyphens/>
      <w:spacing w:before="360"/>
      <w:outlineLvl w:val="1"/>
    </w:pPr>
    <w:rPr>
      <w:caps/>
      <w:sz w:val="20"/>
    </w:rPr>
  </w:style>
  <w:style w:type="paragraph" w:customStyle="1" w:styleId="PR1">
    <w:name w:val="PR1"/>
    <w:basedOn w:val="Normal"/>
    <w:rsid w:val="00134AAF"/>
    <w:pPr>
      <w:numPr>
        <w:ilvl w:val="4"/>
        <w:numId w:val="7"/>
      </w:numPr>
      <w:tabs>
        <w:tab w:val="left" w:pos="864"/>
      </w:tabs>
      <w:suppressAutoHyphens/>
      <w:spacing w:before="120"/>
      <w:outlineLvl w:val="2"/>
    </w:pPr>
    <w:rPr>
      <w:sz w:val="20"/>
    </w:rPr>
  </w:style>
  <w:style w:type="paragraph" w:customStyle="1" w:styleId="PR2">
    <w:name w:val="PR2"/>
    <w:basedOn w:val="Normal"/>
    <w:rsid w:val="00134AAF"/>
    <w:pPr>
      <w:numPr>
        <w:ilvl w:val="5"/>
        <w:numId w:val="7"/>
      </w:numPr>
      <w:tabs>
        <w:tab w:val="left" w:pos="1440"/>
      </w:tabs>
      <w:suppressAutoHyphens/>
      <w:outlineLvl w:val="3"/>
    </w:pPr>
    <w:rPr>
      <w:sz w:val="20"/>
    </w:rPr>
  </w:style>
  <w:style w:type="paragraph" w:customStyle="1" w:styleId="PR3">
    <w:name w:val="PR3"/>
    <w:basedOn w:val="Normal"/>
    <w:rsid w:val="00134AAF"/>
    <w:pPr>
      <w:numPr>
        <w:ilvl w:val="6"/>
        <w:numId w:val="7"/>
      </w:numPr>
      <w:suppressAutoHyphens/>
      <w:outlineLvl w:val="4"/>
    </w:pPr>
    <w:rPr>
      <w:sz w:val="20"/>
    </w:rPr>
  </w:style>
  <w:style w:type="paragraph" w:customStyle="1" w:styleId="PR4">
    <w:name w:val="PR4"/>
    <w:basedOn w:val="Normal"/>
    <w:rsid w:val="00134AAF"/>
    <w:pPr>
      <w:numPr>
        <w:ilvl w:val="7"/>
        <w:numId w:val="7"/>
      </w:numPr>
      <w:suppressAutoHyphens/>
      <w:outlineLvl w:val="5"/>
    </w:pPr>
    <w:rPr>
      <w:sz w:val="20"/>
    </w:rPr>
  </w:style>
  <w:style w:type="paragraph" w:customStyle="1" w:styleId="PR5">
    <w:name w:val="PR5"/>
    <w:basedOn w:val="Normal"/>
    <w:rsid w:val="00134AAF"/>
    <w:pPr>
      <w:numPr>
        <w:ilvl w:val="8"/>
        <w:numId w:val="7"/>
      </w:numPr>
      <w:suppressAutoHyphens/>
      <w:outlineLvl w:val="6"/>
    </w:pPr>
    <w:rPr>
      <w:sz w:val="20"/>
    </w:rPr>
  </w:style>
  <w:style w:type="paragraph" w:customStyle="1" w:styleId="FTR">
    <w:name w:val="FTR"/>
    <w:basedOn w:val="Normal"/>
    <w:rsid w:val="00791907"/>
    <w:pPr>
      <w:tabs>
        <w:tab w:val="right" w:pos="9360"/>
      </w:tabs>
      <w:suppressAutoHyphens/>
      <w:jc w:val="both"/>
    </w:pPr>
    <w:rPr>
      <w:rFonts w:ascii="Times New Roman" w:hAnsi="Times New Roman"/>
    </w:rPr>
  </w:style>
  <w:style w:type="character" w:customStyle="1" w:styleId="NUM">
    <w:name w:val="NUM"/>
    <w:rsid w:val="00791907"/>
  </w:style>
  <w:style w:type="character" w:customStyle="1" w:styleId="NAM">
    <w:name w:val="NAM"/>
    <w:rsid w:val="00791907"/>
  </w:style>
  <w:style w:type="paragraph" w:customStyle="1" w:styleId="RJUST">
    <w:name w:val="RJUST"/>
    <w:basedOn w:val="Normal"/>
    <w:rsid w:val="00791907"/>
    <w:pPr>
      <w:jc w:val="right"/>
    </w:pPr>
    <w:rPr>
      <w:rFonts w:ascii="Times New Roman" w:hAnsi="Times New Roman"/>
    </w:rPr>
  </w:style>
  <w:style w:type="paragraph" w:styleId="BalloonText">
    <w:name w:val="Balloon Text"/>
    <w:basedOn w:val="Normal"/>
    <w:link w:val="BalloonTextChar"/>
    <w:semiHidden/>
    <w:unhideWhenUsed/>
    <w:rsid w:val="00777C9F"/>
    <w:rPr>
      <w:rFonts w:ascii="Segoe UI" w:hAnsi="Segoe UI" w:cs="Segoe UI"/>
      <w:sz w:val="18"/>
      <w:szCs w:val="18"/>
    </w:rPr>
  </w:style>
  <w:style w:type="character" w:customStyle="1" w:styleId="BalloonTextChar">
    <w:name w:val="Balloon Text Char"/>
    <w:basedOn w:val="DefaultParagraphFont"/>
    <w:link w:val="BalloonText"/>
    <w:semiHidden/>
    <w:rsid w:val="00777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1400">
      <w:bodyDiv w:val="1"/>
      <w:marLeft w:val="0"/>
      <w:marRight w:val="0"/>
      <w:marTop w:val="0"/>
      <w:marBottom w:val="0"/>
      <w:divBdr>
        <w:top w:val="none" w:sz="0" w:space="0" w:color="auto"/>
        <w:left w:val="none" w:sz="0" w:space="0" w:color="auto"/>
        <w:bottom w:val="none" w:sz="0" w:space="0" w:color="auto"/>
        <w:right w:val="none" w:sz="0" w:space="0" w:color="auto"/>
      </w:divBdr>
    </w:div>
    <w:div w:id="451168836">
      <w:bodyDiv w:val="1"/>
      <w:marLeft w:val="0"/>
      <w:marRight w:val="0"/>
      <w:marTop w:val="0"/>
      <w:marBottom w:val="0"/>
      <w:divBdr>
        <w:top w:val="none" w:sz="0" w:space="0" w:color="auto"/>
        <w:left w:val="none" w:sz="0" w:space="0" w:color="auto"/>
        <w:bottom w:val="none" w:sz="0" w:space="0" w:color="auto"/>
        <w:right w:val="none" w:sz="0" w:space="0" w:color="auto"/>
      </w:divBdr>
    </w:div>
    <w:div w:id="1432701044">
      <w:bodyDiv w:val="1"/>
      <w:marLeft w:val="0"/>
      <w:marRight w:val="0"/>
      <w:marTop w:val="0"/>
      <w:marBottom w:val="0"/>
      <w:divBdr>
        <w:top w:val="none" w:sz="0" w:space="0" w:color="auto"/>
        <w:left w:val="none" w:sz="0" w:space="0" w:color="auto"/>
        <w:bottom w:val="none" w:sz="0" w:space="0" w:color="auto"/>
        <w:right w:val="none" w:sz="0" w:space="0" w:color="auto"/>
      </w:divBdr>
    </w:div>
    <w:div w:id="17314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13" Type="http://schemas.openxmlformats.org/officeDocument/2006/relationships/hyperlink" Target="https://www.construction.com/projects/?country=US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ent@constructconnect.com" TargetMode="External"/><Relationship Id="rId17" Type="http://schemas.openxmlformats.org/officeDocument/2006/relationships/hyperlink" Target="http://www.nclbgc.org/pages/LawNReg.pdf" TargetMode="External"/><Relationship Id="rId2" Type="http://schemas.openxmlformats.org/officeDocument/2006/relationships/numbering" Target="numbering.xml"/><Relationship Id="rId16" Type="http://schemas.openxmlformats.org/officeDocument/2006/relationships/hyperlink" Target="http://www.nclbgc.org/pages/LawNRe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turner1@aecom.com" TargetMode="External"/><Relationship Id="rId5" Type="http://schemas.openxmlformats.org/officeDocument/2006/relationships/webSettings" Target="webSettings.xml"/><Relationship Id="rId15" Type="http://schemas.openxmlformats.org/officeDocument/2006/relationships/hyperlink" Target="http://www.nclbgc.org/pages/LawNReg.pdf" TargetMode="External"/><Relationship Id="rId10" Type="http://schemas.openxmlformats.org/officeDocument/2006/relationships/hyperlink" Target="mailto:joseph.turner1@aecom.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cilities.uncc.edu/maps" TargetMode="External"/><Relationship Id="rId14" Type="http://schemas.openxmlformats.org/officeDocument/2006/relationships/hyperlink" Target="http://mmcaofcharlot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EEE4-7461-489A-9C22-32CD51E1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302 NOTICE TO BIDDERS</vt:lpstr>
    </vt:vector>
  </TitlesOfParts>
  <Company>State Construction Office</Company>
  <LinksUpToDate>false</LinksUpToDate>
  <CharactersWithSpaces>9757</CharactersWithSpaces>
  <SharedDoc>false</SharedDoc>
  <HLinks>
    <vt:vector size="72" baseType="variant">
      <vt:variant>
        <vt:i4>3538976</vt:i4>
      </vt:variant>
      <vt:variant>
        <vt:i4>33</vt:i4>
      </vt:variant>
      <vt:variant>
        <vt:i4>0</vt:i4>
      </vt:variant>
      <vt:variant>
        <vt:i4>5</vt:i4>
      </vt:variant>
      <vt:variant>
        <vt:lpwstr>http://www.nclbgc.org/pages/LawNReg.pdf</vt:lpwstr>
      </vt:variant>
      <vt:variant>
        <vt:lpwstr/>
      </vt:variant>
      <vt:variant>
        <vt:i4>3538976</vt:i4>
      </vt:variant>
      <vt:variant>
        <vt:i4>30</vt:i4>
      </vt:variant>
      <vt:variant>
        <vt:i4>0</vt:i4>
      </vt:variant>
      <vt:variant>
        <vt:i4>5</vt:i4>
      </vt:variant>
      <vt:variant>
        <vt:lpwstr>http://www.nclbgc.org/pages/LawNReg.pdf</vt:lpwstr>
      </vt:variant>
      <vt:variant>
        <vt:lpwstr/>
      </vt:variant>
      <vt:variant>
        <vt:i4>3538976</vt:i4>
      </vt:variant>
      <vt:variant>
        <vt:i4>27</vt:i4>
      </vt:variant>
      <vt:variant>
        <vt:i4>0</vt:i4>
      </vt:variant>
      <vt:variant>
        <vt:i4>5</vt:i4>
      </vt:variant>
      <vt:variant>
        <vt:lpwstr>http://www.nclbgc.org/pages/LawNReg.pdf</vt:lpwstr>
      </vt:variant>
      <vt:variant>
        <vt:lpwstr/>
      </vt:variant>
      <vt:variant>
        <vt:i4>3997758</vt:i4>
      </vt:variant>
      <vt:variant>
        <vt:i4>24</vt:i4>
      </vt:variant>
      <vt:variant>
        <vt:i4>0</vt:i4>
      </vt:variant>
      <vt:variant>
        <vt:i4>5</vt:i4>
      </vt:variant>
      <vt:variant>
        <vt:lpwstr>http://mmcaofcharlotte.org/</vt:lpwstr>
      </vt:variant>
      <vt:variant>
        <vt:lpwstr/>
      </vt:variant>
      <vt:variant>
        <vt:i4>6422579</vt:i4>
      </vt:variant>
      <vt:variant>
        <vt:i4>21</vt:i4>
      </vt:variant>
      <vt:variant>
        <vt:i4>0</vt:i4>
      </vt:variant>
      <vt:variant>
        <vt:i4>5</vt:i4>
      </vt:variant>
      <vt:variant>
        <vt:lpwstr>https://www.construction.com/projects/?country=USA</vt:lpwstr>
      </vt:variant>
      <vt:variant>
        <vt:lpwstr/>
      </vt:variant>
      <vt:variant>
        <vt:i4>2424845</vt:i4>
      </vt:variant>
      <vt:variant>
        <vt:i4>18</vt:i4>
      </vt:variant>
      <vt:variant>
        <vt:i4>0</vt:i4>
      </vt:variant>
      <vt:variant>
        <vt:i4>5</vt:i4>
      </vt:variant>
      <vt:variant>
        <vt:lpwstr>mailto:content@constructconnect.com</vt:lpwstr>
      </vt:variant>
      <vt:variant>
        <vt:lpwstr/>
      </vt:variant>
      <vt:variant>
        <vt:i4>1245295</vt:i4>
      </vt:variant>
      <vt:variant>
        <vt:i4>15</vt:i4>
      </vt:variant>
      <vt:variant>
        <vt:i4>0</vt:i4>
      </vt:variant>
      <vt:variant>
        <vt:i4>5</vt:i4>
      </vt:variant>
      <vt:variant>
        <vt:lpwstr>mailto:preston.johnson@aecom.com</vt:lpwstr>
      </vt:variant>
      <vt:variant>
        <vt:lpwstr/>
      </vt:variant>
      <vt:variant>
        <vt:i4>1572868</vt:i4>
      </vt:variant>
      <vt:variant>
        <vt:i4>12</vt:i4>
      </vt:variant>
      <vt:variant>
        <vt:i4>0</vt:i4>
      </vt:variant>
      <vt:variant>
        <vt:i4>5</vt:i4>
      </vt:variant>
      <vt:variant>
        <vt:lpwstr>http://facilities.uncc.edu/advertisements</vt:lpwstr>
      </vt:variant>
      <vt:variant>
        <vt:lpwstr/>
      </vt:variant>
      <vt:variant>
        <vt:i4>3276858</vt:i4>
      </vt:variant>
      <vt:variant>
        <vt:i4>9</vt:i4>
      </vt:variant>
      <vt:variant>
        <vt:i4>0</vt:i4>
      </vt:variant>
      <vt:variant>
        <vt:i4>5</vt:i4>
      </vt:variant>
      <vt:variant>
        <vt:lpwstr>https://uncc.zoom.us/j/99550896079</vt:lpwstr>
      </vt:variant>
      <vt:variant>
        <vt:lpwstr/>
      </vt:variant>
      <vt:variant>
        <vt:i4>8192096</vt:i4>
      </vt:variant>
      <vt:variant>
        <vt:i4>6</vt:i4>
      </vt:variant>
      <vt:variant>
        <vt:i4>0</vt:i4>
      </vt:variant>
      <vt:variant>
        <vt:i4>5</vt:i4>
      </vt:variant>
      <vt:variant>
        <vt:lpwstr>http://facilities.uncc.edu/maps</vt:lpwstr>
      </vt:variant>
      <vt:variant>
        <vt:lpwstr/>
      </vt:variant>
      <vt:variant>
        <vt:i4>28</vt:i4>
      </vt:variant>
      <vt:variant>
        <vt:i4>3</vt:i4>
      </vt:variant>
      <vt:variant>
        <vt:i4>0</vt:i4>
      </vt:variant>
      <vt:variant>
        <vt:i4>5</vt:i4>
      </vt:variant>
      <vt:variant>
        <vt:lpwstr>https://goo.gl/maps/KGphwNRyaFCBFXtj8</vt:lpwstr>
      </vt:variant>
      <vt:variant>
        <vt:lpwstr/>
      </vt:variant>
      <vt:variant>
        <vt:i4>8192096</vt:i4>
      </vt:variant>
      <vt:variant>
        <vt:i4>0</vt:i4>
      </vt:variant>
      <vt:variant>
        <vt:i4>0</vt:i4>
      </vt:variant>
      <vt:variant>
        <vt:i4>5</vt:i4>
      </vt:variant>
      <vt:variant>
        <vt:lpwstr>http://facilities.uncc.edu/maps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 NOTICE TO BIDDERS</dc:title>
  <dc:subject/>
  <dc:creator>Donald L. Grady</dc:creator>
  <cp:keywords/>
  <cp:lastModifiedBy>Johnson, Preston</cp:lastModifiedBy>
  <cp:revision>2</cp:revision>
  <cp:lastPrinted>2021-06-16T15:56:00Z</cp:lastPrinted>
  <dcterms:created xsi:type="dcterms:W3CDTF">2022-04-06T16:11:00Z</dcterms:created>
  <dcterms:modified xsi:type="dcterms:W3CDTF">2022-04-06T16:11:00Z</dcterms:modified>
</cp:coreProperties>
</file>